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78C17CC8" w:rsidR="00F42A73" w:rsidRPr="005B7047" w:rsidRDefault="005D765A" w:rsidP="00506B07">
      <w:pPr>
        <w:spacing w:before="240" w:after="240" w:line="360" w:lineRule="auto"/>
        <w:jc w:val="both"/>
        <w:rPr>
          <w:rFonts w:ascii="Palatino Linotype" w:hAnsi="Palatino Linotype"/>
          <w:b/>
        </w:rPr>
      </w:pPr>
      <w:r>
        <w:rPr>
          <w:rFonts w:ascii="Palatino Linotype" w:hAnsi="Palatino Linotype"/>
          <w:b/>
        </w:rPr>
        <w:t>VOTO</w:t>
      </w:r>
      <w:r w:rsidR="001928EC" w:rsidRPr="005B7047">
        <w:rPr>
          <w:rFonts w:ascii="Palatino Linotype" w:hAnsi="Palatino Linotype"/>
          <w:b/>
        </w:rPr>
        <w:t xml:space="preserve"> </w:t>
      </w:r>
      <w:r w:rsidR="00F42A73" w:rsidRPr="005B7047">
        <w:rPr>
          <w:rFonts w:ascii="Palatino Linotype" w:hAnsi="Palatino Linotype"/>
          <w:b/>
        </w:rPr>
        <w:t xml:space="preserve">PARTICULAR </w:t>
      </w:r>
      <w:r w:rsidR="005F58B1" w:rsidRPr="005B7047">
        <w:rPr>
          <w:rFonts w:ascii="Palatino Linotype" w:hAnsi="Palatino Linotype"/>
          <w:b/>
        </w:rPr>
        <w:t xml:space="preserve">QUE </w:t>
      </w:r>
      <w:r w:rsidR="00E7360F" w:rsidRPr="005B7047">
        <w:rPr>
          <w:rFonts w:ascii="Palatino Linotype" w:hAnsi="Palatino Linotype"/>
          <w:b/>
        </w:rPr>
        <w:t xml:space="preserve">FORMULA </w:t>
      </w:r>
      <w:r w:rsidR="005F58B1" w:rsidRPr="005B7047">
        <w:rPr>
          <w:rFonts w:ascii="Palatino Linotype" w:hAnsi="Palatino Linotype"/>
          <w:b/>
        </w:rPr>
        <w:t>EL COMISIONADO</w:t>
      </w:r>
      <w:r w:rsidR="00C55313" w:rsidRPr="005B7047">
        <w:rPr>
          <w:rFonts w:ascii="Palatino Linotype" w:hAnsi="Palatino Linotype"/>
          <w:b/>
        </w:rPr>
        <w:t xml:space="preserve"> JAVIER MARTÍNEZ CRUZ, </w:t>
      </w:r>
      <w:r w:rsidR="0036720F" w:rsidRPr="005B7047">
        <w:rPr>
          <w:rFonts w:ascii="Palatino Linotype" w:hAnsi="Palatino Linotype"/>
          <w:b/>
        </w:rPr>
        <w:t>EN RELACIÓN CON LA RESOLUCIÓ</w:t>
      </w:r>
      <w:r w:rsidR="00C55313" w:rsidRPr="005B7047">
        <w:rPr>
          <w:rFonts w:ascii="Palatino Linotype" w:hAnsi="Palatino Linotype"/>
          <w:b/>
        </w:rPr>
        <w:t>N DICTADA POR EL</w:t>
      </w:r>
      <w:r w:rsidR="0036720F" w:rsidRPr="005B7047">
        <w:rPr>
          <w:rFonts w:ascii="Palatino Linotype" w:hAnsi="Palatino Linotype"/>
          <w:b/>
        </w:rPr>
        <w:t xml:space="preserve"> PLENO DE ESTE INSTITUTO DE TRA</w:t>
      </w:r>
      <w:r w:rsidR="00C55313" w:rsidRPr="005B7047">
        <w:rPr>
          <w:rFonts w:ascii="Palatino Linotype" w:hAnsi="Palatino Linotype"/>
          <w:b/>
        </w:rPr>
        <w:t>N</w:t>
      </w:r>
      <w:r w:rsidR="0036720F" w:rsidRPr="005B7047">
        <w:rPr>
          <w:rFonts w:ascii="Palatino Linotype" w:hAnsi="Palatino Linotype"/>
          <w:b/>
        </w:rPr>
        <w:t>S</w:t>
      </w:r>
      <w:r w:rsidR="00FC21AA" w:rsidRPr="005B7047">
        <w:rPr>
          <w:rFonts w:ascii="Palatino Linotype" w:hAnsi="Palatino Linotype"/>
          <w:b/>
        </w:rPr>
        <w:t>PARENCIA, ACCESO A LA INFORMACIÓ</w:t>
      </w:r>
      <w:r w:rsidR="00C55313" w:rsidRPr="005B7047">
        <w:rPr>
          <w:rFonts w:ascii="Palatino Linotype" w:hAnsi="Palatino Linotype"/>
          <w:b/>
        </w:rPr>
        <w:t xml:space="preserve">N PÚBLICA Y PROTECCIÓN DE DATOS PERSONALES DEL ESTADO DE MÉXICO Y MUNICIPIOS, EN LA </w:t>
      </w:r>
      <w:r w:rsidR="00FE66AD">
        <w:rPr>
          <w:rFonts w:ascii="Palatino Linotype" w:hAnsi="Palatino Linotype"/>
          <w:b/>
        </w:rPr>
        <w:t>TRIGÉSIMA</w:t>
      </w:r>
      <w:r w:rsidR="00C85AB0" w:rsidRPr="005B7047">
        <w:rPr>
          <w:rFonts w:ascii="Palatino Linotype" w:hAnsi="Palatino Linotype"/>
          <w:b/>
        </w:rPr>
        <w:t xml:space="preserve"> </w:t>
      </w:r>
      <w:r w:rsidR="00C55313" w:rsidRPr="000D7066">
        <w:rPr>
          <w:rFonts w:ascii="Palatino Linotype" w:hAnsi="Palatino Linotype"/>
          <w:b/>
        </w:rPr>
        <w:t xml:space="preserve">SESIÓN ORDINARIA DE FECHA </w:t>
      </w:r>
      <w:r w:rsidR="00FE66AD">
        <w:rPr>
          <w:rFonts w:ascii="Palatino Linotype" w:hAnsi="Palatino Linotype"/>
          <w:b/>
        </w:rPr>
        <w:t>VEINTIDOS</w:t>
      </w:r>
      <w:r w:rsidRPr="000D7066">
        <w:rPr>
          <w:rFonts w:ascii="Palatino Linotype" w:hAnsi="Palatino Linotype"/>
          <w:b/>
        </w:rPr>
        <w:t xml:space="preserve"> DE AGOSTO</w:t>
      </w:r>
      <w:r w:rsidR="00267C5C" w:rsidRPr="000D7066">
        <w:rPr>
          <w:rFonts w:ascii="Palatino Linotype" w:hAnsi="Palatino Linotype"/>
          <w:b/>
        </w:rPr>
        <w:t xml:space="preserve"> </w:t>
      </w:r>
      <w:r w:rsidR="00050132" w:rsidRPr="000D7066">
        <w:rPr>
          <w:rFonts w:ascii="Palatino Linotype" w:hAnsi="Palatino Linotype"/>
          <w:b/>
        </w:rPr>
        <w:t>DE DOS MIL DIECIOCHO</w:t>
      </w:r>
      <w:r w:rsidR="00C55313" w:rsidRPr="000D7066">
        <w:rPr>
          <w:rFonts w:ascii="Palatino Linotype" w:hAnsi="Palatino Linotype"/>
          <w:b/>
        </w:rPr>
        <w:t xml:space="preserve">, EN </w:t>
      </w:r>
      <w:r w:rsidR="00DC3BDE" w:rsidRPr="000D7066">
        <w:rPr>
          <w:rFonts w:ascii="Palatino Linotype" w:hAnsi="Palatino Linotype"/>
          <w:b/>
        </w:rPr>
        <w:t>EL</w:t>
      </w:r>
      <w:r w:rsidR="00C55313" w:rsidRPr="000D7066">
        <w:rPr>
          <w:rFonts w:ascii="Palatino Linotype" w:hAnsi="Palatino Linotype"/>
          <w:b/>
        </w:rPr>
        <w:t xml:space="preserve"> RECU</w:t>
      </w:r>
      <w:r w:rsidR="00F42A73" w:rsidRPr="000D7066">
        <w:rPr>
          <w:rFonts w:ascii="Palatino Linotype" w:hAnsi="Palatino Linotype"/>
          <w:b/>
        </w:rPr>
        <w:t xml:space="preserve">RSO DE REVISIÓN </w:t>
      </w:r>
      <w:r w:rsidR="00FE66AD" w:rsidRPr="00FE66AD">
        <w:rPr>
          <w:rFonts w:ascii="Palatino Linotype" w:hAnsi="Palatino Linotype" w:cs="Arial"/>
          <w:b/>
          <w:bCs/>
          <w:lang w:eastAsia="es-MX"/>
        </w:rPr>
        <w:t>02308/INFOEM/IP/RR/2018</w:t>
      </w:r>
      <w:r w:rsidR="00FE66AD">
        <w:rPr>
          <w:rFonts w:ascii="Palatino Linotype" w:hAnsi="Palatino Linotype" w:cs="Arial"/>
          <w:b/>
          <w:bCs/>
          <w:lang w:eastAsia="es-MX"/>
        </w:rPr>
        <w:t>.</w:t>
      </w:r>
    </w:p>
    <w:p w14:paraId="776AD4A6" w14:textId="77777777" w:rsidR="00963577" w:rsidRPr="005B7047" w:rsidRDefault="00963577" w:rsidP="00910E6C">
      <w:pPr>
        <w:spacing w:before="240" w:line="360" w:lineRule="auto"/>
        <w:contextualSpacing/>
        <w:jc w:val="both"/>
        <w:rPr>
          <w:rFonts w:ascii="Palatino Linotype" w:hAnsi="Palatino Linotype"/>
          <w:sz w:val="6"/>
          <w:szCs w:val="17"/>
          <w:lang w:eastAsia="es-ES_tradnl"/>
        </w:rPr>
      </w:pPr>
    </w:p>
    <w:p w14:paraId="2601E809" w14:textId="01A54872" w:rsidR="00963577" w:rsidRPr="009B2446" w:rsidRDefault="00963577" w:rsidP="009B2446">
      <w:pPr>
        <w:spacing w:line="360" w:lineRule="auto"/>
        <w:jc w:val="both"/>
        <w:rPr>
          <w:rFonts w:ascii="Palatino Linotype" w:hAnsi="Palatino Linotype"/>
        </w:rPr>
      </w:pPr>
      <w:r w:rsidRPr="005B7047">
        <w:rPr>
          <w:rFonts w:ascii="Palatino Linotype" w:hAnsi="Palatino Linotype"/>
        </w:rPr>
        <w:t>Con fundamento en lo dispuesto por el artículo 14, fracciones X y XI, del Reglamento del Instituto de Transparencia, Acceso a la Información Pública y Protección de Datos Personales del Estado de México, el Comisionado</w:t>
      </w:r>
      <w:r w:rsidR="000E11A9" w:rsidRPr="005B7047">
        <w:rPr>
          <w:rFonts w:ascii="Palatino Linotype" w:hAnsi="Palatino Linotype"/>
        </w:rPr>
        <w:t xml:space="preserve"> Ja</w:t>
      </w:r>
      <w:r w:rsidR="005D765A">
        <w:rPr>
          <w:rFonts w:ascii="Palatino Linotype" w:hAnsi="Palatino Linotype"/>
        </w:rPr>
        <w:t>vier Martínez Cruz emite VOTO</w:t>
      </w:r>
      <w:r w:rsidRPr="005B7047">
        <w:rPr>
          <w:rFonts w:ascii="Palatino Linotype" w:hAnsi="Palatino Linotype"/>
        </w:rPr>
        <w:t xml:space="preserve"> PARTICULAR respecto a la resolución dictada en el recurso de revisión número </w:t>
      </w:r>
      <w:r w:rsidR="00FE66AD" w:rsidRPr="00FE66AD">
        <w:rPr>
          <w:rFonts w:ascii="Palatino Linotype" w:hAnsi="Palatino Linotype"/>
          <w:b/>
          <w:sz w:val="22"/>
          <w:szCs w:val="22"/>
        </w:rPr>
        <w:t>02308/INFOEM/IP/RR/2018</w:t>
      </w:r>
      <w:r w:rsidRPr="005B7047">
        <w:rPr>
          <w:rFonts w:ascii="Palatino Linotype" w:hAnsi="Palatino Linotype"/>
        </w:rPr>
        <w:t xml:space="preserve">, pronunciada por el Pleno de este Instituto ante el proyecto presentado por </w:t>
      </w:r>
      <w:r w:rsidR="00FE66AD">
        <w:rPr>
          <w:rFonts w:ascii="Palatino Linotype" w:hAnsi="Palatino Linotype"/>
        </w:rPr>
        <w:t>el</w:t>
      </w:r>
      <w:r w:rsidR="00050132" w:rsidRPr="005B7047">
        <w:rPr>
          <w:rFonts w:ascii="Palatino Linotype" w:hAnsi="Palatino Linotype"/>
        </w:rPr>
        <w:t xml:space="preserve"> Comisionad</w:t>
      </w:r>
      <w:r w:rsidR="00FE66AD">
        <w:rPr>
          <w:rFonts w:ascii="Palatino Linotype" w:hAnsi="Palatino Linotype"/>
        </w:rPr>
        <w:t>o</w:t>
      </w:r>
      <w:r w:rsidR="000F50E8" w:rsidRPr="005B7047">
        <w:rPr>
          <w:rFonts w:ascii="Palatino Linotype" w:hAnsi="Palatino Linotype"/>
          <w:b/>
          <w:lang w:val="es-ES_tradnl"/>
        </w:rPr>
        <w:t xml:space="preserve"> </w:t>
      </w:r>
      <w:r w:rsidR="00FE66AD">
        <w:rPr>
          <w:rFonts w:ascii="Palatino Linotype" w:hAnsi="Palatino Linotype"/>
          <w:b/>
          <w:lang w:val="es-ES_tradnl"/>
        </w:rPr>
        <w:t>José Guadalupe Luna Hernández</w:t>
      </w:r>
      <w:r w:rsidRPr="005B7047">
        <w:rPr>
          <w:rFonts w:ascii="Palatino Linotype" w:hAnsi="Palatino Linotype"/>
        </w:rPr>
        <w:t xml:space="preserve">, que es del tenor siguiente: </w:t>
      </w:r>
    </w:p>
    <w:p w14:paraId="60B7896F" w14:textId="77777777" w:rsidR="00FE66AD" w:rsidRDefault="000B5877" w:rsidP="005D765A">
      <w:pPr>
        <w:spacing w:before="240" w:after="240" w:line="360" w:lineRule="auto"/>
        <w:jc w:val="both"/>
        <w:rPr>
          <w:rFonts w:ascii="Palatino Linotype" w:hAnsi="Palatino Linotype"/>
        </w:rPr>
      </w:pPr>
      <w:r w:rsidRPr="005B7047">
        <w:rPr>
          <w:rFonts w:ascii="Palatino Linotype" w:hAnsi="Palatino Linotype"/>
        </w:rPr>
        <w:t>De manera</w:t>
      </w:r>
      <w:r w:rsidR="009B2446">
        <w:rPr>
          <w:rFonts w:ascii="Palatino Linotype" w:hAnsi="Palatino Linotype"/>
        </w:rPr>
        <w:t xml:space="preserve"> previa a la emisión del</w:t>
      </w:r>
      <w:r w:rsidRPr="005B7047">
        <w:rPr>
          <w:rFonts w:ascii="Palatino Linotype" w:hAnsi="Palatino Linotype"/>
        </w:rPr>
        <w:t xml:space="preserve"> prese</w:t>
      </w:r>
      <w:r w:rsidR="009B2446">
        <w:rPr>
          <w:rFonts w:ascii="Palatino Linotype" w:hAnsi="Palatino Linotype"/>
        </w:rPr>
        <w:t>nte voto</w:t>
      </w:r>
      <w:r w:rsidRPr="005B7047">
        <w:rPr>
          <w:rFonts w:ascii="Palatino Linotype" w:hAnsi="Palatino Linotype"/>
        </w:rPr>
        <w:t>, cabe precisar que la materia en que radicó</w:t>
      </w:r>
      <w:r w:rsidR="004571AC" w:rsidRPr="005B7047">
        <w:rPr>
          <w:rFonts w:ascii="Palatino Linotype" w:hAnsi="Palatino Linotype"/>
        </w:rPr>
        <w:t xml:space="preserve"> el recurso de revisión,</w:t>
      </w:r>
      <w:r w:rsidR="007A79A7" w:rsidRPr="005B7047">
        <w:rPr>
          <w:rFonts w:ascii="Palatino Linotype" w:hAnsi="Palatino Linotype"/>
        </w:rPr>
        <w:t xml:space="preserve"> fue</w:t>
      </w:r>
      <w:r w:rsidR="004571AC" w:rsidRPr="005B7047">
        <w:rPr>
          <w:rFonts w:ascii="Palatino Linotype" w:hAnsi="Palatino Linotype"/>
        </w:rPr>
        <w:t xml:space="preserve"> la solicitud de </w:t>
      </w:r>
      <w:r w:rsidR="005D765A">
        <w:rPr>
          <w:rFonts w:ascii="Palatino Linotype" w:hAnsi="Palatino Linotype"/>
        </w:rPr>
        <w:t>acceso a la informaci</w:t>
      </w:r>
      <w:bookmarkStart w:id="0" w:name="_GoBack"/>
      <w:bookmarkEnd w:id="0"/>
      <w:r w:rsidR="005D765A">
        <w:rPr>
          <w:rFonts w:ascii="Palatino Linotype" w:hAnsi="Palatino Linotype"/>
        </w:rPr>
        <w:t>ón pública, en relación con</w:t>
      </w:r>
      <w:r w:rsidR="00FE66AD">
        <w:rPr>
          <w:rFonts w:ascii="Palatino Linotype" w:hAnsi="Palatino Linotype"/>
        </w:rPr>
        <w:t>:</w:t>
      </w:r>
    </w:p>
    <w:p w14:paraId="71DF04EC" w14:textId="3A5772BD" w:rsidR="00FE66AD" w:rsidRDefault="00FE66AD" w:rsidP="00FE66AD">
      <w:pPr>
        <w:pStyle w:val="Prrafodelista"/>
        <w:numPr>
          <w:ilvl w:val="0"/>
          <w:numId w:val="20"/>
        </w:numPr>
        <w:spacing w:before="240" w:after="240" w:line="360" w:lineRule="auto"/>
        <w:jc w:val="both"/>
        <w:rPr>
          <w:rFonts w:ascii="Palatino Linotype" w:hAnsi="Palatino Linotype"/>
        </w:rPr>
      </w:pPr>
      <w:r w:rsidRPr="00FE66AD">
        <w:rPr>
          <w:rFonts w:ascii="Palatino Linotype" w:hAnsi="Palatino Linotype"/>
        </w:rPr>
        <w:t xml:space="preserve">“Correos recibidos del 1 de septiembre al 31 de diciembre de 2017 en la cuenta de correo electrónico </w:t>
      </w:r>
      <w:r w:rsidR="00871DC2" w:rsidRPr="00871DC2">
        <w:rPr>
          <w:rFonts w:ascii="Palatino Linotype" w:hAnsi="Palatino Linotype"/>
        </w:rPr>
        <w:t>pecedomex@yahoo.com.mx</w:t>
      </w:r>
      <w:r w:rsidR="00871DC2" w:rsidRPr="00FE66AD">
        <w:rPr>
          <w:rFonts w:ascii="Palatino Linotype" w:hAnsi="Palatino Linotype"/>
        </w:rPr>
        <w:t xml:space="preserve"> </w:t>
      </w:r>
      <w:r w:rsidRPr="00FE66AD">
        <w:rPr>
          <w:rFonts w:ascii="Palatino Linotype" w:hAnsi="Palatino Linotype"/>
        </w:rPr>
        <w:t xml:space="preserve">a cargo del C. Gerardo Lomelí Cornejo. </w:t>
      </w:r>
    </w:p>
    <w:p w14:paraId="7949A6D4" w14:textId="77777777" w:rsidR="00FE66AD" w:rsidRPr="00FE66AD" w:rsidRDefault="00FE66AD" w:rsidP="00FE66AD">
      <w:pPr>
        <w:pStyle w:val="Prrafodelista"/>
        <w:spacing w:before="240" w:after="240" w:line="360" w:lineRule="auto"/>
        <w:jc w:val="both"/>
        <w:rPr>
          <w:rFonts w:ascii="Palatino Linotype" w:hAnsi="Palatino Linotype"/>
        </w:rPr>
      </w:pPr>
    </w:p>
    <w:p w14:paraId="6AAB3E02" w14:textId="55278D5E" w:rsidR="00FE66AD" w:rsidRPr="00FE66AD" w:rsidRDefault="00FE66AD" w:rsidP="005D765A">
      <w:pPr>
        <w:pStyle w:val="Prrafodelista"/>
        <w:numPr>
          <w:ilvl w:val="0"/>
          <w:numId w:val="20"/>
        </w:numPr>
        <w:spacing w:before="240" w:after="240" w:line="360" w:lineRule="auto"/>
        <w:jc w:val="both"/>
        <w:rPr>
          <w:rFonts w:ascii="Palatino Linotype" w:hAnsi="Palatino Linotype"/>
        </w:rPr>
      </w:pPr>
      <w:r w:rsidRPr="00FE66AD">
        <w:rPr>
          <w:rFonts w:ascii="Palatino Linotype" w:hAnsi="Palatino Linotype"/>
        </w:rPr>
        <w:t xml:space="preserve">Correos enviados del 1 de septiembre al 31 de diciembre de 2017, de la cuenta de correo electrónico </w:t>
      </w:r>
      <w:r w:rsidR="00871DC2" w:rsidRPr="00871DC2">
        <w:rPr>
          <w:rFonts w:ascii="Palatino Linotype" w:hAnsi="Palatino Linotype"/>
        </w:rPr>
        <w:t>pecedomex@yahoo.com.mx</w:t>
      </w:r>
      <w:r w:rsidRPr="00FE66AD">
        <w:rPr>
          <w:rFonts w:ascii="Palatino Linotype" w:hAnsi="Palatino Linotype"/>
        </w:rPr>
        <w:t xml:space="preserve"> a cargo del C. Gerardo </w:t>
      </w:r>
      <w:proofErr w:type="spellStart"/>
      <w:r w:rsidRPr="00FE66AD">
        <w:rPr>
          <w:rFonts w:ascii="Palatino Linotype" w:hAnsi="Palatino Linotype"/>
        </w:rPr>
        <w:t>Lomelín</w:t>
      </w:r>
      <w:proofErr w:type="spellEnd"/>
      <w:r w:rsidRPr="00FE66AD">
        <w:rPr>
          <w:rFonts w:ascii="Palatino Linotype" w:hAnsi="Palatino Linotype"/>
        </w:rPr>
        <w:t xml:space="preserve"> Cornejo.”</w:t>
      </w:r>
    </w:p>
    <w:p w14:paraId="6585EFC4" w14:textId="77777777" w:rsidR="00FE66AD" w:rsidRDefault="00FE66AD" w:rsidP="005D765A">
      <w:pPr>
        <w:spacing w:before="240" w:after="240" w:line="360" w:lineRule="auto"/>
        <w:jc w:val="both"/>
        <w:rPr>
          <w:rFonts w:ascii="Palatino Linotype" w:hAnsi="Palatino Linotype"/>
          <w:color w:val="000000"/>
        </w:rPr>
      </w:pPr>
    </w:p>
    <w:p w14:paraId="462FD26B" w14:textId="426DDC06" w:rsidR="00FE66AD" w:rsidRDefault="00FE66AD" w:rsidP="005D765A">
      <w:pPr>
        <w:spacing w:before="240" w:after="240" w:line="360" w:lineRule="auto"/>
        <w:jc w:val="both"/>
        <w:rPr>
          <w:rFonts w:ascii="Palatino Linotype" w:hAnsi="Palatino Linotype" w:cs="Arial"/>
        </w:rPr>
      </w:pPr>
      <w:r>
        <w:rPr>
          <w:rFonts w:ascii="Palatino Linotype" w:hAnsi="Palatino Linotype"/>
          <w:color w:val="000000"/>
        </w:rPr>
        <w:lastRenderedPageBreak/>
        <w:t xml:space="preserve">Ante lo cual, </w:t>
      </w:r>
      <w:r w:rsidRPr="00A944D7">
        <w:rPr>
          <w:rFonts w:ascii="Palatino Linotype" w:hAnsi="Palatino Linotype" w:cs="Arial"/>
        </w:rPr>
        <w:t xml:space="preserve">el </w:t>
      </w:r>
      <w:r w:rsidRPr="00934114">
        <w:rPr>
          <w:rFonts w:ascii="Palatino Linotype" w:hAnsi="Palatino Linotype" w:cs="Arial"/>
          <w:b/>
        </w:rPr>
        <w:t>SUJETO OBLIGADO</w:t>
      </w:r>
      <w:r>
        <w:rPr>
          <w:rFonts w:ascii="Palatino Linotype" w:hAnsi="Palatino Linotype" w:cs="Arial"/>
        </w:rPr>
        <w:t xml:space="preserve"> dio respuesta a través de tres archivos electrónicos, a saber:</w:t>
      </w:r>
    </w:p>
    <w:p w14:paraId="7B177E96" w14:textId="057DC9D1" w:rsidR="00FE66AD" w:rsidRDefault="00FE66AD" w:rsidP="00FE66AD">
      <w:pPr>
        <w:pStyle w:val="Prrafodelista"/>
        <w:numPr>
          <w:ilvl w:val="0"/>
          <w:numId w:val="21"/>
        </w:numPr>
        <w:spacing w:after="0" w:line="360" w:lineRule="auto"/>
        <w:ind w:right="34"/>
        <w:jc w:val="both"/>
        <w:rPr>
          <w:rFonts w:ascii="Palatino Linotype" w:hAnsi="Palatino Linotype"/>
        </w:rPr>
      </w:pPr>
      <w:r>
        <w:rPr>
          <w:rFonts w:ascii="Palatino Linotype" w:hAnsi="Palatino Linotype"/>
          <w:b/>
        </w:rPr>
        <w:t xml:space="preserve">431 1 VP.pdf: </w:t>
      </w:r>
      <w:r>
        <w:rPr>
          <w:rFonts w:ascii="Palatino Linotype" w:hAnsi="Palatino Linotype"/>
        </w:rPr>
        <w:t>Constate de tres hojas</w:t>
      </w:r>
      <w:r w:rsidRPr="002918F0">
        <w:rPr>
          <w:rFonts w:ascii="Palatino Linotype" w:hAnsi="Palatino Linotype"/>
        </w:rPr>
        <w:t xml:space="preserve"> con capturas de pantalla de la bandeja de entrada del correo electrónico</w:t>
      </w:r>
      <w:r>
        <w:rPr>
          <w:rFonts w:ascii="Palatino Linotype" w:hAnsi="Palatino Linotype"/>
        </w:rPr>
        <w:t xml:space="preserve"> de referencia, durante el año 2017.</w:t>
      </w:r>
    </w:p>
    <w:p w14:paraId="4F60389A" w14:textId="77777777" w:rsidR="00FE66AD" w:rsidRPr="002918F0" w:rsidRDefault="00FE66AD" w:rsidP="00FE66AD">
      <w:pPr>
        <w:pStyle w:val="Prrafodelista"/>
        <w:spacing w:line="360" w:lineRule="auto"/>
        <w:ind w:right="34"/>
        <w:jc w:val="both"/>
        <w:rPr>
          <w:rFonts w:ascii="Palatino Linotype" w:hAnsi="Palatino Linotype"/>
        </w:rPr>
      </w:pPr>
    </w:p>
    <w:p w14:paraId="39684C61" w14:textId="77777777" w:rsidR="00FE66AD" w:rsidRPr="00B91601" w:rsidRDefault="00FE66AD" w:rsidP="00FE66AD">
      <w:pPr>
        <w:pStyle w:val="Prrafodelista"/>
        <w:numPr>
          <w:ilvl w:val="0"/>
          <w:numId w:val="21"/>
        </w:numPr>
        <w:spacing w:after="0" w:line="360" w:lineRule="auto"/>
        <w:ind w:right="34"/>
        <w:jc w:val="both"/>
        <w:rPr>
          <w:rFonts w:ascii="Palatino Linotype" w:hAnsi="Palatino Linotype"/>
          <w:b/>
        </w:rPr>
      </w:pPr>
      <w:r>
        <w:rPr>
          <w:rFonts w:ascii="Palatino Linotype" w:hAnsi="Palatino Linotype"/>
          <w:b/>
        </w:rPr>
        <w:t xml:space="preserve">RESPUESTA ACUERDO 004310001.pdf: </w:t>
      </w:r>
      <w:r w:rsidRPr="002918F0">
        <w:rPr>
          <w:rFonts w:ascii="Palatino Linotype" w:hAnsi="Palatino Linotype"/>
        </w:rPr>
        <w:t>Que corresponde a un oficio remitido al hoy recurrente y signado por el Titular de la Unidad de Transparencia mediante el cual le informa la respuesta a su solicitud de información.</w:t>
      </w:r>
    </w:p>
    <w:p w14:paraId="7146F64F" w14:textId="77777777" w:rsidR="00FE66AD" w:rsidRPr="00B91601" w:rsidRDefault="00FE66AD" w:rsidP="00FE66AD">
      <w:pPr>
        <w:pStyle w:val="Prrafodelista"/>
        <w:rPr>
          <w:rFonts w:ascii="Palatino Linotype" w:hAnsi="Palatino Linotype"/>
          <w:b/>
        </w:rPr>
      </w:pPr>
    </w:p>
    <w:p w14:paraId="0BA9D745" w14:textId="4AD6A7BD" w:rsidR="00FE66AD" w:rsidRDefault="00FE66AD" w:rsidP="00FE66AD">
      <w:pPr>
        <w:pStyle w:val="Prrafodelista"/>
        <w:numPr>
          <w:ilvl w:val="0"/>
          <w:numId w:val="21"/>
        </w:numPr>
        <w:spacing w:after="0" w:line="360" w:lineRule="auto"/>
        <w:ind w:right="34"/>
        <w:jc w:val="both"/>
        <w:rPr>
          <w:rFonts w:ascii="Palatino Linotype" w:hAnsi="Palatino Linotype"/>
        </w:rPr>
      </w:pPr>
      <w:r w:rsidRPr="002918F0">
        <w:rPr>
          <w:rFonts w:ascii="Palatino Linotype" w:hAnsi="Palatino Linotype"/>
          <w:b/>
        </w:rPr>
        <w:t>431 2 VP.pdf</w:t>
      </w:r>
      <w:r>
        <w:rPr>
          <w:rFonts w:ascii="Palatino Linotype" w:hAnsi="Palatino Linotype"/>
          <w:b/>
        </w:rPr>
        <w:t>:</w:t>
      </w:r>
      <w:r w:rsidRPr="002918F0">
        <w:rPr>
          <w:rFonts w:ascii="Palatino Linotype" w:hAnsi="Palatino Linotype"/>
        </w:rPr>
        <w:t xml:space="preserve"> </w:t>
      </w:r>
      <w:r>
        <w:rPr>
          <w:rFonts w:ascii="Palatino Linotype" w:hAnsi="Palatino Linotype"/>
        </w:rPr>
        <w:t>Constate de cuatro h</w:t>
      </w:r>
      <w:r w:rsidRPr="002918F0">
        <w:rPr>
          <w:rFonts w:ascii="Palatino Linotype" w:hAnsi="Palatino Linotype"/>
        </w:rPr>
        <w:t xml:space="preserve">ojas con capturas de pantalla de la bandeja de </w:t>
      </w:r>
      <w:r>
        <w:rPr>
          <w:rFonts w:ascii="Palatino Linotype" w:hAnsi="Palatino Linotype"/>
        </w:rPr>
        <w:t xml:space="preserve">salida </w:t>
      </w:r>
      <w:r w:rsidRPr="002918F0">
        <w:rPr>
          <w:rFonts w:ascii="Palatino Linotype" w:hAnsi="Palatino Linotype"/>
        </w:rPr>
        <w:t>del correo electrónico</w:t>
      </w:r>
      <w:r>
        <w:rPr>
          <w:rFonts w:ascii="Palatino Linotype" w:hAnsi="Palatino Linotype"/>
        </w:rPr>
        <w:t xml:space="preserve"> de referencia, durante el año 2017.</w:t>
      </w:r>
    </w:p>
    <w:p w14:paraId="27EDD40E" w14:textId="77777777" w:rsidR="00FE66AD" w:rsidRPr="00FE66AD" w:rsidRDefault="00FE66AD" w:rsidP="00FE66AD">
      <w:pPr>
        <w:spacing w:line="360" w:lineRule="auto"/>
        <w:ind w:right="34"/>
        <w:jc w:val="both"/>
        <w:rPr>
          <w:rFonts w:ascii="Palatino Linotype" w:hAnsi="Palatino Linotype"/>
        </w:rPr>
      </w:pPr>
    </w:p>
    <w:p w14:paraId="2820F624" w14:textId="071AC742" w:rsidR="00FE66AD" w:rsidRDefault="00FE66AD" w:rsidP="005D765A">
      <w:pPr>
        <w:spacing w:before="240" w:after="240" w:line="360" w:lineRule="auto"/>
        <w:jc w:val="both"/>
        <w:rPr>
          <w:rFonts w:ascii="Palatino Linotype" w:hAnsi="Palatino Linotype"/>
        </w:rPr>
      </w:pPr>
      <w:r>
        <w:rPr>
          <w:rFonts w:ascii="Palatino Linotype" w:hAnsi="Palatino Linotype"/>
          <w:color w:val="000000"/>
        </w:rPr>
        <w:t xml:space="preserve">Consecutivamente con motivo de la respuesta emitida por el </w:t>
      </w:r>
      <w:r w:rsidRPr="00B733F9">
        <w:rPr>
          <w:rFonts w:ascii="Palatino Linotype" w:hAnsi="Palatino Linotype"/>
          <w:b/>
          <w:color w:val="000000"/>
        </w:rPr>
        <w:t>SUJETO OBLIGADO</w:t>
      </w:r>
      <w:r>
        <w:rPr>
          <w:rFonts w:ascii="Palatino Linotype" w:hAnsi="Palatino Linotype"/>
          <w:b/>
          <w:color w:val="000000"/>
        </w:rPr>
        <w:t xml:space="preserve">, el particular </w:t>
      </w:r>
      <w:r w:rsidR="00C84A36">
        <w:rPr>
          <w:rFonts w:ascii="Palatino Linotype" w:hAnsi="Palatino Linotype"/>
          <w:b/>
          <w:color w:val="000000"/>
        </w:rPr>
        <w:t>al sentir</w:t>
      </w:r>
      <w:r>
        <w:rPr>
          <w:rFonts w:ascii="Palatino Linotype" w:hAnsi="Palatino Linotype"/>
          <w:b/>
          <w:color w:val="000000"/>
        </w:rPr>
        <w:t xml:space="preserve"> desfavorable dicha respuesta, </w:t>
      </w:r>
      <w:r w:rsidR="00C84A36">
        <w:rPr>
          <w:rFonts w:ascii="Palatino Linotype" w:hAnsi="Palatino Linotype"/>
          <w:b/>
          <w:color w:val="000000"/>
        </w:rPr>
        <w:t>argumenta</w:t>
      </w:r>
      <w:r>
        <w:rPr>
          <w:rFonts w:ascii="Palatino Linotype" w:hAnsi="Palatino Linotype"/>
          <w:b/>
          <w:color w:val="000000"/>
        </w:rPr>
        <w:t xml:space="preserve"> que</w:t>
      </w:r>
      <w:r>
        <w:rPr>
          <w:rFonts w:ascii="Palatino Linotype" w:hAnsi="Palatino Linotype" w:cs="Arial"/>
          <w:color w:val="000000" w:themeColor="text1"/>
        </w:rPr>
        <w:t>:</w:t>
      </w:r>
      <w:r w:rsidRPr="00B733F9">
        <w:rPr>
          <w:rFonts w:ascii="Palatino Linotype" w:hAnsi="Palatino Linotype" w:cs="Arial"/>
          <w:color w:val="000000" w:themeColor="text1"/>
        </w:rPr>
        <w:t xml:space="preserve"> </w:t>
      </w:r>
      <w:r w:rsidRPr="00DA6DD2">
        <w:rPr>
          <w:rFonts w:ascii="Palatino Linotype" w:hAnsi="Palatino Linotype" w:cs="Arial"/>
          <w:i/>
          <w:color w:val="000000" w:themeColor="text1"/>
        </w:rPr>
        <w:t xml:space="preserve">"Solicite Correos recibidos... es decir el contenido de éstos. No solicite el nombre o </w:t>
      </w:r>
      <w:proofErr w:type="spellStart"/>
      <w:r w:rsidRPr="00DA6DD2">
        <w:rPr>
          <w:rFonts w:ascii="Palatino Linotype" w:hAnsi="Palatino Linotype" w:cs="Arial"/>
          <w:i/>
          <w:color w:val="000000" w:themeColor="text1"/>
        </w:rPr>
        <w:t>titulo</w:t>
      </w:r>
      <w:proofErr w:type="spellEnd"/>
      <w:r w:rsidRPr="00DA6DD2">
        <w:rPr>
          <w:rFonts w:ascii="Palatino Linotype" w:hAnsi="Palatino Linotype" w:cs="Arial"/>
          <w:i/>
          <w:color w:val="000000" w:themeColor="text1"/>
        </w:rPr>
        <w:t xml:space="preserve"> del correo..."</w:t>
      </w:r>
    </w:p>
    <w:p w14:paraId="4909E751" w14:textId="041E5829" w:rsidR="00C40182" w:rsidRDefault="00C40182" w:rsidP="00E84C53">
      <w:pPr>
        <w:pStyle w:val="Sinespaciado"/>
        <w:spacing w:line="360" w:lineRule="auto"/>
        <w:jc w:val="both"/>
        <w:rPr>
          <w:rFonts w:ascii="Palatino Linotype" w:hAnsi="Palatino Linotype"/>
          <w:color w:val="000000"/>
          <w:szCs w:val="22"/>
        </w:rPr>
      </w:pPr>
      <w:r>
        <w:rPr>
          <w:rFonts w:ascii="Palatino Linotype" w:hAnsi="Palatino Linotype"/>
          <w:color w:val="000000"/>
          <w:szCs w:val="22"/>
        </w:rPr>
        <w:t xml:space="preserve">Finalmente, el </w:t>
      </w:r>
      <w:r>
        <w:rPr>
          <w:rFonts w:ascii="Palatino Linotype" w:hAnsi="Palatino Linotype"/>
          <w:b/>
          <w:color w:val="000000"/>
          <w:szCs w:val="22"/>
        </w:rPr>
        <w:t xml:space="preserve">SUJETO OBLIGADO </w:t>
      </w:r>
      <w:r>
        <w:rPr>
          <w:rFonts w:ascii="Palatino Linotype" w:hAnsi="Palatino Linotype"/>
          <w:color w:val="000000"/>
          <w:szCs w:val="22"/>
        </w:rPr>
        <w:t>remitió su informe justificado, el cual la ponencia que estuvo a cargo de la resolución</w:t>
      </w:r>
      <w:r w:rsidR="00C84A36">
        <w:rPr>
          <w:rFonts w:ascii="Palatino Linotype" w:hAnsi="Palatino Linotype"/>
          <w:color w:val="000000"/>
          <w:szCs w:val="22"/>
        </w:rPr>
        <w:t>,</w:t>
      </w:r>
      <w:r>
        <w:rPr>
          <w:rFonts w:ascii="Palatino Linotype" w:hAnsi="Palatino Linotype"/>
          <w:color w:val="000000"/>
          <w:szCs w:val="22"/>
        </w:rPr>
        <w:t xml:space="preserve"> consideró no ponerlo a la vista ya que los argumentos allí vertidos por parte del Titular de la Unidad de Transparencia</w:t>
      </w:r>
      <w:r w:rsidR="00C84A36">
        <w:rPr>
          <w:rFonts w:ascii="Palatino Linotype" w:hAnsi="Palatino Linotype"/>
          <w:color w:val="000000"/>
          <w:szCs w:val="22"/>
        </w:rPr>
        <w:t xml:space="preserve"> no modificaban el sentido de la respuesta que en su origen había sido otorgada.</w:t>
      </w:r>
    </w:p>
    <w:p w14:paraId="1BFBFC16" w14:textId="77777777" w:rsidR="00C40182" w:rsidRDefault="00C40182" w:rsidP="00E84C53">
      <w:pPr>
        <w:pStyle w:val="Sinespaciado"/>
        <w:spacing w:line="360" w:lineRule="auto"/>
        <w:jc w:val="both"/>
        <w:rPr>
          <w:rFonts w:ascii="Palatino Linotype" w:hAnsi="Palatino Linotype" w:cs="Bookman Old Style"/>
        </w:rPr>
      </w:pPr>
    </w:p>
    <w:p w14:paraId="1697942D" w14:textId="77777777" w:rsidR="002324FD" w:rsidRDefault="00560707" w:rsidP="00560707">
      <w:pPr>
        <w:spacing w:before="240" w:after="240" w:line="360" w:lineRule="auto"/>
        <w:jc w:val="both"/>
        <w:rPr>
          <w:rFonts w:ascii="Palatino Linotype" w:hAnsi="Palatino Linotype"/>
          <w:b/>
        </w:rPr>
      </w:pPr>
      <w:r w:rsidRPr="00CB38BB">
        <w:rPr>
          <w:rFonts w:ascii="Palatino Linotype" w:hAnsi="Palatino Linotype"/>
          <w:b/>
        </w:rPr>
        <w:t xml:space="preserve">Como ya se mencionó, se coincide en su mayoría con los argumentos vertidos por la ponencia al momento de resolver el presente medio de impugnación. </w:t>
      </w:r>
    </w:p>
    <w:p w14:paraId="12C0DF15" w14:textId="1436E026" w:rsidR="002324FD" w:rsidRDefault="002324FD" w:rsidP="00560707">
      <w:pPr>
        <w:spacing w:before="240" w:after="240" w:line="360" w:lineRule="auto"/>
        <w:jc w:val="both"/>
        <w:rPr>
          <w:rFonts w:ascii="Palatino Linotype" w:hAnsi="Palatino Linotype"/>
          <w:b/>
        </w:rPr>
      </w:pPr>
      <w:r>
        <w:rPr>
          <w:rFonts w:ascii="Palatino Linotype" w:hAnsi="Palatino Linotype"/>
          <w:b/>
        </w:rPr>
        <w:t>Lo anterior es así, pues como acertadamente la ponencia que resolvió</w:t>
      </w:r>
      <w:r w:rsidR="00C84A36">
        <w:rPr>
          <w:rFonts w:ascii="Palatino Linotype" w:hAnsi="Palatino Linotype"/>
          <w:b/>
        </w:rPr>
        <w:t>,</w:t>
      </w:r>
      <w:r>
        <w:rPr>
          <w:rFonts w:ascii="Palatino Linotype" w:hAnsi="Palatino Linotype"/>
          <w:b/>
        </w:rPr>
        <w:t xml:space="preserve"> </w:t>
      </w:r>
      <w:r w:rsidR="00C84A36">
        <w:rPr>
          <w:rFonts w:ascii="Palatino Linotype" w:hAnsi="Palatino Linotype"/>
          <w:b/>
        </w:rPr>
        <w:t>considero</w:t>
      </w:r>
      <w:r>
        <w:rPr>
          <w:rFonts w:ascii="Palatino Linotype" w:hAnsi="Palatino Linotype"/>
          <w:b/>
        </w:rPr>
        <w:t xml:space="preserve"> que </w:t>
      </w:r>
      <w:r>
        <w:rPr>
          <w:rFonts w:ascii="Palatino Linotype" w:hAnsi="Palatino Linotype" w:cs="Arial"/>
        </w:rPr>
        <w:t xml:space="preserve">si bien desde una óptica de estricto sentido, el </w:t>
      </w:r>
      <w:r w:rsidRPr="00447C30">
        <w:rPr>
          <w:rFonts w:ascii="Palatino Linotype" w:hAnsi="Palatino Linotype" w:cs="Arial"/>
          <w:b/>
        </w:rPr>
        <w:t>SUJETO OBLIGADO</w:t>
      </w:r>
      <w:r>
        <w:rPr>
          <w:rFonts w:ascii="Palatino Linotype" w:hAnsi="Palatino Linotype" w:cs="Arial"/>
        </w:rPr>
        <w:t xml:space="preserve">, proporcionó los correos electrónicos enviados y recibidos de la cuenta y temporalidad de referencia, en virtud que de la lectura literal a la solicitud de información primigenia, bajo una actuar más </w:t>
      </w:r>
      <w:r>
        <w:rPr>
          <w:rFonts w:ascii="Palatino Linotype" w:hAnsi="Palatino Linotype" w:cs="Arial"/>
          <w:b/>
        </w:rPr>
        <w:t xml:space="preserve">proteccionista </w:t>
      </w:r>
      <w:r>
        <w:rPr>
          <w:rFonts w:ascii="Palatino Linotype" w:hAnsi="Palatino Linotype" w:cs="Arial"/>
        </w:rPr>
        <w:t>por parte de este Órgano Garante, se determinó que el particular deseaba tener acceso al contenido de los correos electrónicos de referencia, concluyendo que probablemente por error involuntario no supo expresar o redactar la solicitud de información a cabalidad conforme a lo que pretendía.</w:t>
      </w:r>
    </w:p>
    <w:p w14:paraId="661A5FC7" w14:textId="77777777" w:rsidR="00C84A36" w:rsidRDefault="002324FD" w:rsidP="00560707">
      <w:pPr>
        <w:spacing w:before="240" w:after="240" w:line="360" w:lineRule="auto"/>
        <w:jc w:val="both"/>
        <w:rPr>
          <w:rFonts w:ascii="Palatino Linotype" w:hAnsi="Palatino Linotype"/>
          <w:b/>
        </w:rPr>
      </w:pPr>
      <w:r>
        <w:rPr>
          <w:rFonts w:ascii="Palatino Linotype" w:hAnsi="Palatino Linotype"/>
          <w:b/>
        </w:rPr>
        <w:t>Además</w:t>
      </w:r>
      <w:r w:rsidR="00C84A36">
        <w:rPr>
          <w:rFonts w:ascii="Palatino Linotype" w:hAnsi="Palatino Linotype"/>
          <w:b/>
        </w:rPr>
        <w:t xml:space="preserve"> de lo anterior</w:t>
      </w:r>
      <w:r>
        <w:rPr>
          <w:rFonts w:ascii="Palatino Linotype" w:hAnsi="Palatino Linotype"/>
          <w:b/>
        </w:rPr>
        <w:t>,  comparto la precisión sobre el correo electrónico, referente a que si bien</w:t>
      </w:r>
      <w:r w:rsidR="00C84A36">
        <w:rPr>
          <w:rFonts w:ascii="Palatino Linotype" w:hAnsi="Palatino Linotype"/>
          <w:b/>
        </w:rPr>
        <w:t xml:space="preserve"> </w:t>
      </w:r>
      <w:r w:rsidR="00C84A36" w:rsidRPr="002324FD">
        <w:rPr>
          <w:rFonts w:ascii="Palatino Linotype" w:hAnsi="Palatino Linotype" w:cs="Arial"/>
          <w:color w:val="000000" w:themeColor="text1"/>
        </w:rPr>
        <w:t>dada su composición</w:t>
      </w:r>
      <w:r>
        <w:rPr>
          <w:rFonts w:ascii="Palatino Linotype" w:hAnsi="Palatino Linotype"/>
          <w:b/>
        </w:rPr>
        <w:t xml:space="preserve"> </w:t>
      </w:r>
      <w:r w:rsidRPr="002324FD">
        <w:rPr>
          <w:rFonts w:ascii="Palatino Linotype" w:hAnsi="Palatino Linotype" w:cs="Arial"/>
          <w:color w:val="000000" w:themeColor="text1"/>
        </w:rPr>
        <w:t xml:space="preserve">no se tiene la completa </w:t>
      </w:r>
      <w:r w:rsidR="00C84A36">
        <w:rPr>
          <w:rFonts w:ascii="Palatino Linotype" w:hAnsi="Palatino Linotype" w:cs="Arial"/>
          <w:color w:val="000000" w:themeColor="text1"/>
        </w:rPr>
        <w:t>certeza si hace referencia a un correo de índole</w:t>
      </w:r>
      <w:r w:rsidRPr="002324FD">
        <w:rPr>
          <w:rFonts w:ascii="Palatino Linotype" w:hAnsi="Palatino Linotype" w:cs="Arial"/>
          <w:color w:val="000000" w:themeColor="text1"/>
        </w:rPr>
        <w:t xml:space="preserve"> personal o institucional, pues se observa corresponde a un dominio comercial, no así gubernamental; luego entonces, si bien es cierto el </w:t>
      </w:r>
      <w:r w:rsidRPr="002324FD">
        <w:rPr>
          <w:rFonts w:ascii="Palatino Linotype" w:hAnsi="Palatino Linotype" w:cs="Arial"/>
          <w:color w:val="000000"/>
        </w:rPr>
        <w:t xml:space="preserve">contenido de dicho correo electrónico publicado en el portal oficial del </w:t>
      </w:r>
      <w:r w:rsidRPr="002324FD">
        <w:rPr>
          <w:rFonts w:ascii="Palatino Linotype" w:hAnsi="Palatino Linotype" w:cs="Arial"/>
          <w:b/>
          <w:color w:val="000000"/>
        </w:rPr>
        <w:t>SUJETO OBLIGADO</w:t>
      </w:r>
      <w:r w:rsidRPr="002324FD">
        <w:rPr>
          <w:rFonts w:ascii="Palatino Linotype" w:hAnsi="Palatino Linotype" w:cs="Arial"/>
          <w:color w:val="000000"/>
        </w:rPr>
        <w:t xml:space="preserve"> pudiera considerarse personal, también lo es que pudiera resultar de carácter público al ser un medio de comunicación para la recepción de información que se genera con el ejercicio de sus funciones, atribuciones y competencias, dicho correo electrónico, a falta de un institucional, ha sido creado y </w:t>
      </w:r>
      <w:r w:rsidRPr="002324FD">
        <w:rPr>
          <w:rFonts w:ascii="Palatino Linotype" w:hAnsi="Palatino Linotype" w:cs="Arial"/>
          <w:color w:val="000000" w:themeColor="text1"/>
        </w:rPr>
        <w:t>destinado para tal efecto en ejercicio de sus atribuciones,</w:t>
      </w:r>
      <w:r w:rsidRPr="002324FD">
        <w:rPr>
          <w:rFonts w:ascii="Palatino Linotype" w:hAnsi="Palatino Linotype" w:cs="Arial"/>
          <w:color w:val="000000"/>
        </w:rPr>
        <w:t xml:space="preserve"> </w:t>
      </w:r>
      <w:r w:rsidRPr="00C84A36">
        <w:rPr>
          <w:rFonts w:ascii="Palatino Linotype" w:hAnsi="Palatino Linotype" w:cs="Arial"/>
          <w:b/>
          <w:color w:val="000000"/>
        </w:rPr>
        <w:t xml:space="preserve">por lo que en relatada circunstancia, </w:t>
      </w:r>
      <w:r w:rsidR="00C84A36" w:rsidRPr="00C84A36">
        <w:rPr>
          <w:rFonts w:ascii="Palatino Linotype" w:hAnsi="Palatino Linotype" w:cs="Arial"/>
          <w:b/>
          <w:color w:val="000000"/>
        </w:rPr>
        <w:t>resultó</w:t>
      </w:r>
      <w:r w:rsidRPr="00C84A36">
        <w:rPr>
          <w:rFonts w:ascii="Palatino Linotype" w:hAnsi="Palatino Linotype" w:cs="Arial"/>
          <w:b/>
          <w:color w:val="000000"/>
        </w:rPr>
        <w:t xml:space="preserve"> dable ordenar la entrega de su contenido.</w:t>
      </w:r>
    </w:p>
    <w:p w14:paraId="2A6CB83F" w14:textId="1CD9459D" w:rsidR="004177CE" w:rsidRDefault="00571CA9" w:rsidP="00560707">
      <w:pPr>
        <w:spacing w:before="240" w:after="240" w:line="360" w:lineRule="auto"/>
        <w:jc w:val="both"/>
        <w:rPr>
          <w:rFonts w:ascii="Palatino Linotype" w:hAnsi="Palatino Linotype"/>
          <w:b/>
        </w:rPr>
      </w:pPr>
      <w:r>
        <w:rPr>
          <w:rFonts w:ascii="Palatino Linotype" w:hAnsi="Palatino Linotype"/>
          <w:b/>
        </w:rPr>
        <w:t>Sin emb</w:t>
      </w:r>
      <w:r w:rsidR="00AF63EC" w:rsidRPr="00CB38BB">
        <w:rPr>
          <w:rFonts w:ascii="Palatino Linotype" w:hAnsi="Palatino Linotype"/>
          <w:b/>
        </w:rPr>
        <w:t>a</w:t>
      </w:r>
      <w:r>
        <w:rPr>
          <w:rFonts w:ascii="Palatino Linotype" w:hAnsi="Palatino Linotype"/>
          <w:b/>
        </w:rPr>
        <w:t>r</w:t>
      </w:r>
      <w:r w:rsidR="00AF63EC" w:rsidRPr="00CB38BB">
        <w:rPr>
          <w:rFonts w:ascii="Palatino Linotype" w:hAnsi="Palatino Linotype"/>
          <w:b/>
        </w:rPr>
        <w:t>go, he decidido realizar el presente v</w:t>
      </w:r>
      <w:r w:rsidR="004177CE">
        <w:rPr>
          <w:rFonts w:ascii="Palatino Linotype" w:hAnsi="Palatino Linotype"/>
          <w:b/>
        </w:rPr>
        <w:t>oto particular, para exponer los siguientes argumentos lógico- jurídicos que me han llevado a separarme de la totalidad de lo resuelto por este pleno.</w:t>
      </w:r>
    </w:p>
    <w:p w14:paraId="6926B844" w14:textId="2EB83E72" w:rsidR="00CA47C9" w:rsidRDefault="004177CE" w:rsidP="00157BC0">
      <w:pPr>
        <w:spacing w:before="240" w:after="240" w:line="360" w:lineRule="auto"/>
        <w:jc w:val="both"/>
        <w:rPr>
          <w:rFonts w:ascii="Palatino Linotype" w:hAnsi="Palatino Linotype"/>
          <w:b/>
        </w:rPr>
      </w:pPr>
      <w:r>
        <w:rPr>
          <w:rFonts w:ascii="Palatino Linotype" w:hAnsi="Palatino Linotype"/>
          <w:b/>
        </w:rPr>
        <w:t>A saber, considerando el desconocimiento por parte de esta Autoridad de la naturaleza de la citada cuenta (esto es, pública o privada</w:t>
      </w:r>
      <w:r w:rsidR="00D03814">
        <w:rPr>
          <w:rFonts w:ascii="Palatino Linotype" w:hAnsi="Palatino Linotype"/>
          <w:b/>
        </w:rPr>
        <w:t>) y como consecuencia</w:t>
      </w:r>
      <w:r w:rsidR="001E28C7">
        <w:rPr>
          <w:rFonts w:ascii="Palatino Linotype" w:hAnsi="Palatino Linotype"/>
          <w:b/>
        </w:rPr>
        <w:t xml:space="preserve"> el desconocimiento del tipo de documentos que pudiese contenerse, </w:t>
      </w:r>
      <w:r>
        <w:rPr>
          <w:rFonts w:ascii="Palatino Linotype" w:hAnsi="Palatino Linotype"/>
          <w:b/>
        </w:rPr>
        <w:t>lo procedente en el caso que se analiza</w:t>
      </w:r>
      <w:r w:rsidR="00C84A36">
        <w:rPr>
          <w:rFonts w:ascii="Palatino Linotype" w:hAnsi="Palatino Linotype"/>
          <w:b/>
        </w:rPr>
        <w:t xml:space="preserve"> para garantizar el derecho a la intimidad y a la vida privada, considero que se </w:t>
      </w:r>
      <w:r>
        <w:rPr>
          <w:rFonts w:ascii="Palatino Linotype" w:hAnsi="Palatino Linotype"/>
          <w:b/>
        </w:rPr>
        <w:t xml:space="preserve"> debió haberse considerado la </w:t>
      </w:r>
      <w:r w:rsidR="001E28C7">
        <w:rPr>
          <w:rFonts w:ascii="Palatino Linotype" w:hAnsi="Palatino Linotype"/>
          <w:b/>
        </w:rPr>
        <w:t xml:space="preserve"> posible </w:t>
      </w:r>
      <w:r>
        <w:rPr>
          <w:rFonts w:ascii="Palatino Linotype" w:hAnsi="Palatino Linotype"/>
          <w:b/>
        </w:rPr>
        <w:t xml:space="preserve">generación de una clasificación </w:t>
      </w:r>
      <w:r w:rsidR="00C84A36">
        <w:rPr>
          <w:rFonts w:ascii="Palatino Linotype" w:hAnsi="Palatino Linotype"/>
          <w:b/>
        </w:rPr>
        <w:t xml:space="preserve"> como confidencial </w:t>
      </w:r>
      <w:r>
        <w:rPr>
          <w:rFonts w:ascii="Palatino Linotype" w:hAnsi="Palatino Linotype"/>
          <w:b/>
        </w:rPr>
        <w:t xml:space="preserve">en su totalidad </w:t>
      </w:r>
      <w:r w:rsidR="00C84A36">
        <w:rPr>
          <w:rFonts w:ascii="Palatino Linotype" w:hAnsi="Palatino Linotype"/>
          <w:b/>
        </w:rPr>
        <w:t xml:space="preserve">de </w:t>
      </w:r>
      <w:r>
        <w:rPr>
          <w:rFonts w:ascii="Palatino Linotype" w:hAnsi="Palatino Linotype"/>
          <w:b/>
        </w:rPr>
        <w:t xml:space="preserve">los documentos que tenga en carácter de privados, atendiendo a las directrices que nos mandata la ley en la materia en relación a la clasificación de documentos en su totalidad como confidenciales. </w:t>
      </w:r>
    </w:p>
    <w:p w14:paraId="1AA152A9" w14:textId="77777777" w:rsidR="001E28C7" w:rsidRPr="001E28C7" w:rsidRDefault="001E28C7" w:rsidP="000B5877">
      <w:pPr>
        <w:spacing w:before="240" w:line="360" w:lineRule="auto"/>
        <w:jc w:val="both"/>
        <w:rPr>
          <w:rFonts w:ascii="Palatino Linotype" w:hAnsi="Palatino Linotype" w:cs="Arial"/>
          <w:sz w:val="6"/>
        </w:rPr>
      </w:pPr>
    </w:p>
    <w:p w14:paraId="4F015691" w14:textId="6ADDB4F3" w:rsidR="001E28C7" w:rsidRDefault="00D03814" w:rsidP="001E28C7">
      <w:pPr>
        <w:spacing w:before="240" w:line="360" w:lineRule="auto"/>
        <w:jc w:val="both"/>
        <w:rPr>
          <w:rFonts w:ascii="Palatino Linotype" w:hAnsi="Palatino Linotype" w:cs="Arial"/>
        </w:rPr>
      </w:pPr>
      <w:r w:rsidRPr="001E28C7">
        <w:rPr>
          <w:rFonts w:ascii="Palatino Linotype" w:hAnsi="Palatino Linotype" w:cs="Arial"/>
        </w:rPr>
        <w:t xml:space="preserve">Como </w:t>
      </w:r>
      <w:r w:rsidRPr="001E28C7">
        <w:rPr>
          <w:rFonts w:ascii="Palatino Linotype" w:hAnsi="Palatino Linotype"/>
        </w:rPr>
        <w:t>consecuencia</w:t>
      </w:r>
      <w:r w:rsidRPr="001E28C7">
        <w:rPr>
          <w:rFonts w:ascii="Palatino Linotype" w:hAnsi="Palatino Linotype" w:cs="Arial"/>
        </w:rPr>
        <w:t xml:space="preserve"> de lo anterior, se reitera </w:t>
      </w:r>
      <w:r w:rsidR="001E28C7" w:rsidRPr="001E28C7">
        <w:rPr>
          <w:rFonts w:ascii="Palatino Linotype" w:hAnsi="Palatino Linotype" w:cs="Arial"/>
        </w:rPr>
        <w:t>la posibilidad de que entre la información solicitada por el recurrente, constituya</w:t>
      </w:r>
      <w:r w:rsidRPr="001E28C7">
        <w:rPr>
          <w:rFonts w:ascii="Palatino Linotype" w:hAnsi="Palatino Linotype" w:cs="Arial"/>
        </w:rPr>
        <w:t xml:space="preserve"> información de índole personal</w:t>
      </w:r>
      <w:r w:rsidR="00C84A36">
        <w:rPr>
          <w:rFonts w:ascii="Palatino Linotype" w:hAnsi="Palatino Linotype" w:cs="Arial"/>
        </w:rPr>
        <w:t xml:space="preserve">, por lo tanto se soslayó la posibilidad de que fueran clasificados por el SUJETO OBLIGADO, para efectos de limitar su acceso. </w:t>
      </w:r>
    </w:p>
    <w:p w14:paraId="0959FBCB" w14:textId="77777777" w:rsidR="001E28C7" w:rsidRPr="001E28C7" w:rsidRDefault="001E28C7" w:rsidP="001E28C7">
      <w:pPr>
        <w:spacing w:before="240" w:line="360" w:lineRule="auto"/>
        <w:jc w:val="both"/>
        <w:rPr>
          <w:rFonts w:ascii="Palatino Linotype" w:hAnsi="Palatino Linotype" w:cs="Arial"/>
        </w:rPr>
      </w:pPr>
    </w:p>
    <w:p w14:paraId="4AC21AA1" w14:textId="77777777" w:rsidR="001E28C7" w:rsidRPr="001E28C7" w:rsidRDefault="001E28C7" w:rsidP="001E28C7">
      <w:pPr>
        <w:spacing w:line="360" w:lineRule="auto"/>
        <w:jc w:val="both"/>
        <w:rPr>
          <w:rFonts w:ascii="Palatino Linotype" w:hAnsi="Palatino Linotype" w:cs="Helvetica"/>
        </w:rPr>
      </w:pPr>
      <w:r w:rsidRPr="001E28C7">
        <w:rPr>
          <w:rFonts w:ascii="Palatino Linotype" w:hAnsi="Palatino Linotype" w:cs="Helvetica"/>
        </w:rPr>
        <w:t>Sirve de apoyo a lo anterior, el criterio sostenido por el Tercer Tribunal Colegiado en Materia Civil del Primer Circuito en la tesis publicada en el Semanario Judicial de la Federación y su Gaceta, Tomo XXVIII, septiembre de 2008, página 1253, tesis I.3o.C.696 C; Materia Civil, Novena época; cuyo rubro y texto es del tenor literal siguiente:</w:t>
      </w:r>
    </w:p>
    <w:p w14:paraId="138469DC" w14:textId="77777777" w:rsidR="001E28C7" w:rsidRPr="001E28C7" w:rsidRDefault="001E28C7" w:rsidP="001E28C7">
      <w:pPr>
        <w:spacing w:before="240" w:line="360" w:lineRule="auto"/>
        <w:jc w:val="both"/>
        <w:rPr>
          <w:rFonts w:ascii="Palatino Linotype" w:hAnsi="Palatino Linotype" w:cs="Arial"/>
          <w:i/>
        </w:rPr>
      </w:pPr>
    </w:p>
    <w:p w14:paraId="59DDD3EB" w14:textId="77777777" w:rsidR="001E28C7" w:rsidRPr="001E28C7" w:rsidRDefault="001E28C7" w:rsidP="001E28C7">
      <w:pPr>
        <w:ind w:left="567" w:right="560"/>
        <w:jc w:val="both"/>
        <w:rPr>
          <w:rFonts w:ascii="Palatino Linotype" w:hAnsi="Palatino Linotype" w:cs="Helvetica"/>
          <w:i/>
        </w:rPr>
      </w:pPr>
      <w:r w:rsidRPr="001E28C7">
        <w:rPr>
          <w:rFonts w:ascii="Palatino Linotype" w:hAnsi="Palatino Linotype" w:cs="Helvetica"/>
          <w:b/>
          <w:i/>
        </w:rPr>
        <w:t xml:space="preserve">DERECHO A LA INTIMIDAD DE LA INFORMACIÓN. </w:t>
      </w:r>
      <w:r w:rsidRPr="001E28C7">
        <w:rPr>
          <w:rFonts w:ascii="Palatino Linotype" w:hAnsi="Palatino Linotype" w:cs="Helvetica"/>
          <w:b/>
          <w:i/>
          <w:u w:val="single"/>
        </w:rPr>
        <w:t xml:space="preserve">Dentro del derecho a la intimidad, se encuentra el derecho a la intimidad de la información, que es aquel derecho que permite a toda persona no difundir información de carácter personal o profesional, vinculada con su vida privada. </w:t>
      </w:r>
      <w:r w:rsidRPr="001E28C7">
        <w:rPr>
          <w:rFonts w:ascii="Palatino Linotype" w:hAnsi="Palatino Linotype" w:cs="Helvetica"/>
          <w:i/>
        </w:rPr>
        <w:t>Tal derecho pierde su vigencia en el momento en que el titular del mismo otorga su consentimiento para que se divulgue la información.</w:t>
      </w:r>
    </w:p>
    <w:p w14:paraId="495B4473" w14:textId="2CA55C88" w:rsidR="00390C1C" w:rsidRDefault="00D03814" w:rsidP="000B5877">
      <w:pPr>
        <w:spacing w:before="240" w:line="360" w:lineRule="auto"/>
        <w:jc w:val="both"/>
        <w:rPr>
          <w:rFonts w:ascii="Palatino Linotype" w:hAnsi="Palatino Linotype" w:cs="Arial"/>
          <w:szCs w:val="22"/>
          <w:lang w:val="es-MX" w:eastAsia="es-MX"/>
        </w:rPr>
      </w:pPr>
      <w:r w:rsidRPr="00625DE6">
        <w:rPr>
          <w:rFonts w:ascii="Palatino Linotype" w:hAnsi="Palatino Linotype" w:cs="Arial"/>
        </w:rPr>
        <w:t xml:space="preserve"> </w:t>
      </w:r>
      <w:r w:rsidR="00390C1C">
        <w:rPr>
          <w:rFonts w:ascii="Palatino Linotype" w:hAnsi="Palatino Linotype" w:cs="Arial"/>
        </w:rPr>
        <w:t>Por lo argumentos que anteceden</w:t>
      </w:r>
      <w:r w:rsidR="00390C1C" w:rsidRPr="00EC3DE0">
        <w:rPr>
          <w:rFonts w:ascii="Palatino Linotype" w:hAnsi="Palatino Linotype" w:cs="Arial"/>
          <w:szCs w:val="22"/>
          <w:lang w:val="es-MX" w:eastAsia="es-MX"/>
        </w:rPr>
        <w:t>, se desprende que el derecho de acceso a la información pública tiene como limitante el respeto a la intimidad y a la vida privada de las personas</w:t>
      </w:r>
      <w:r w:rsidR="00D0672A">
        <w:rPr>
          <w:rFonts w:ascii="Palatino Linotype" w:hAnsi="Palatino Linotype" w:cs="Arial"/>
          <w:szCs w:val="22"/>
          <w:lang w:val="es-MX" w:eastAsia="es-MX"/>
        </w:rPr>
        <w:t>, por lo que es procedente en diversos supuestos la restricción del derecho de acceso a la información a través de la clasificación.</w:t>
      </w:r>
    </w:p>
    <w:p w14:paraId="02C5931F" w14:textId="69B4A14D" w:rsidR="00390C1C" w:rsidRPr="00C84A36" w:rsidRDefault="00D0672A" w:rsidP="00C84A36">
      <w:pPr>
        <w:spacing w:before="240" w:line="360" w:lineRule="auto"/>
        <w:jc w:val="both"/>
        <w:rPr>
          <w:rFonts w:ascii="Palatino Linotype" w:hAnsi="Palatino Linotype" w:cs="Arial"/>
        </w:rPr>
      </w:pPr>
      <w:r>
        <w:rPr>
          <w:rFonts w:ascii="Palatino Linotype" w:hAnsi="Palatino Linotype" w:cs="Arial"/>
        </w:rPr>
        <w:t>Para</w:t>
      </w:r>
      <w:r w:rsidR="00390C1C" w:rsidRPr="00390C1C">
        <w:rPr>
          <w:rFonts w:ascii="Palatino Linotype" w:eastAsia="Calibri" w:hAnsi="Palatino Linotype" w:cs="Arial"/>
          <w:lang w:eastAsia="es-MX"/>
        </w:rPr>
        <w:t xml:space="preserve"> la clasificación de la información se requiere cumplir con las formalidades señaladas en la Ley de Transparencia y Acceso a la Información Pública del Estado de México y Municipio, en sus artículos </w:t>
      </w:r>
      <w:r w:rsidR="00390C1C" w:rsidRPr="00390C1C">
        <w:rPr>
          <w:rFonts w:ascii="Palatino Linotype" w:hAnsi="Palatino Linotype" w:cs="Arial"/>
        </w:rPr>
        <w:t>143 y 149, así como los establecidos en los Lineamientos Generales en Materia de Clasificación y Desclasificación de la Información, así como para la Elaboración de Versiones Públicas.</w:t>
      </w:r>
    </w:p>
    <w:p w14:paraId="171D6512" w14:textId="77777777" w:rsidR="00390C1C" w:rsidRPr="00390C1C" w:rsidRDefault="00390C1C" w:rsidP="00390C1C">
      <w:pPr>
        <w:autoSpaceDE w:val="0"/>
        <w:autoSpaceDN w:val="0"/>
        <w:adjustRightInd w:val="0"/>
        <w:spacing w:line="360" w:lineRule="auto"/>
        <w:ind w:right="50"/>
        <w:jc w:val="both"/>
        <w:rPr>
          <w:rFonts w:ascii="Palatino Linotype" w:eastAsia="Calibri" w:hAnsi="Palatino Linotype" w:cs="Arial"/>
          <w:sz w:val="16"/>
          <w:lang w:eastAsia="es-MX"/>
        </w:rPr>
      </w:pPr>
    </w:p>
    <w:p w14:paraId="6A89B227" w14:textId="77777777" w:rsidR="00390C1C" w:rsidRPr="00EC3DE0" w:rsidRDefault="00390C1C" w:rsidP="00390C1C">
      <w:pPr>
        <w:shd w:val="clear" w:color="auto" w:fill="FFFFFF"/>
        <w:spacing w:after="200"/>
        <w:ind w:left="993" w:right="616"/>
        <w:jc w:val="both"/>
        <w:rPr>
          <w:rFonts w:ascii="Palatino Linotype" w:hAnsi="Palatino Linotype" w:cs="Arial"/>
          <w:i/>
          <w:sz w:val="22"/>
          <w:szCs w:val="22"/>
        </w:rPr>
      </w:pPr>
      <w:r w:rsidRPr="00EC3DE0">
        <w:rPr>
          <w:rFonts w:ascii="Palatino Linotype" w:hAnsi="Palatino Linotype" w:cs="Arial"/>
          <w:b/>
          <w:i/>
        </w:rPr>
        <w:t>Artículo 143.</w:t>
      </w:r>
      <w:r w:rsidRPr="00EC3DE0">
        <w:rPr>
          <w:rFonts w:ascii="Palatino Linotype" w:hAnsi="Palatino Linotype" w:cs="Arial"/>
          <w:i/>
        </w:rPr>
        <w:t xml:space="preserve"> Para los efectos de esta Ley se considera información </w:t>
      </w:r>
      <w:r w:rsidRPr="00EC3DE0">
        <w:rPr>
          <w:rFonts w:ascii="Palatino Linotype" w:hAnsi="Palatino Linotype" w:cs="Arial"/>
          <w:b/>
          <w:i/>
        </w:rPr>
        <w:t>confidencial</w:t>
      </w:r>
      <w:r w:rsidRPr="00EC3DE0">
        <w:rPr>
          <w:rFonts w:ascii="Palatino Linotype" w:hAnsi="Palatino Linotype" w:cs="Arial"/>
          <w:i/>
        </w:rPr>
        <w:t xml:space="preserve">, la clasificada como tal, de manera permanente, por su naturaleza, cuando:  </w:t>
      </w:r>
    </w:p>
    <w:p w14:paraId="3F8474CF" w14:textId="77777777" w:rsidR="00390C1C" w:rsidRPr="00EC3DE0" w:rsidRDefault="00390C1C" w:rsidP="00390C1C">
      <w:pPr>
        <w:shd w:val="clear" w:color="auto" w:fill="FFFFFF"/>
        <w:spacing w:after="200"/>
        <w:ind w:left="993" w:right="616"/>
        <w:jc w:val="both"/>
        <w:rPr>
          <w:rFonts w:ascii="Palatino Linotype" w:hAnsi="Palatino Linotype" w:cs="Arial"/>
          <w:i/>
        </w:rPr>
      </w:pPr>
      <w:r w:rsidRPr="00EC3DE0">
        <w:rPr>
          <w:rFonts w:ascii="Palatino Linotype" w:hAnsi="Palatino Linotype" w:cs="Arial"/>
          <w:i/>
        </w:rPr>
        <w:t xml:space="preserve">I. Se refiera a la información privada y los datos personales concernientes a una persona física o </w:t>
      </w:r>
      <w:proofErr w:type="gramStart"/>
      <w:r w:rsidRPr="00EC3DE0">
        <w:rPr>
          <w:rFonts w:ascii="Palatino Linotype" w:hAnsi="Palatino Linotype" w:cs="Arial"/>
          <w:i/>
        </w:rPr>
        <w:t>jurídico</w:t>
      </w:r>
      <w:proofErr w:type="gramEnd"/>
      <w:r w:rsidRPr="00EC3DE0">
        <w:rPr>
          <w:rFonts w:ascii="Palatino Linotype" w:hAnsi="Palatino Linotype" w:cs="Arial"/>
          <w:i/>
        </w:rPr>
        <w:t xml:space="preserve"> colectiva</w:t>
      </w:r>
      <w:r w:rsidRPr="00EC3DE0">
        <w:rPr>
          <w:rFonts w:ascii="Palatino Linotype" w:hAnsi="Palatino Linotype" w:cs="Arial"/>
          <w:i/>
          <w:u w:val="single"/>
        </w:rPr>
        <w:t xml:space="preserve"> </w:t>
      </w:r>
      <w:r w:rsidRPr="00EC3DE0">
        <w:rPr>
          <w:rFonts w:ascii="Palatino Linotype" w:hAnsi="Palatino Linotype" w:cs="Arial"/>
          <w:i/>
        </w:rPr>
        <w:t xml:space="preserve">identificada o identificable;  </w:t>
      </w:r>
    </w:p>
    <w:p w14:paraId="5781FF97" w14:textId="77777777" w:rsidR="00390C1C" w:rsidRPr="00EC3DE0" w:rsidRDefault="00390C1C" w:rsidP="00390C1C">
      <w:pPr>
        <w:shd w:val="clear" w:color="auto" w:fill="FFFFFF"/>
        <w:spacing w:after="200"/>
        <w:ind w:left="993" w:right="616"/>
        <w:jc w:val="both"/>
        <w:rPr>
          <w:rFonts w:ascii="Palatino Linotype" w:hAnsi="Palatino Linotype" w:cs="Arial"/>
          <w:i/>
        </w:rPr>
      </w:pPr>
      <w:r w:rsidRPr="00EC3DE0">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1372E41" w14:textId="77777777" w:rsidR="00390C1C" w:rsidRPr="00390C1C" w:rsidRDefault="00390C1C" w:rsidP="00390C1C">
      <w:pPr>
        <w:pStyle w:val="Prrafodelista"/>
        <w:numPr>
          <w:ilvl w:val="0"/>
          <w:numId w:val="24"/>
        </w:numPr>
        <w:shd w:val="clear" w:color="auto" w:fill="FFFFFF"/>
        <w:spacing w:after="200" w:line="240" w:lineRule="auto"/>
        <w:ind w:left="993" w:right="616" w:hanging="66"/>
        <w:jc w:val="both"/>
        <w:rPr>
          <w:rFonts w:ascii="Palatino Linotype" w:hAnsi="Palatino Linotype" w:cs="Arial"/>
          <w:i/>
        </w:rPr>
      </w:pPr>
      <w:r w:rsidRPr="00EC3DE0">
        <w:rPr>
          <w:rFonts w:ascii="Palatino Linotype" w:eastAsia="Times New Roman" w:hAnsi="Palatino Linotype" w:cs="Arial"/>
          <w:i/>
        </w:rPr>
        <w:t xml:space="preserve">La que presenten los particulares a los sujetos obligados, de conformidad con lo dispuesto por las leyes o los tratados internacionales.  </w:t>
      </w:r>
    </w:p>
    <w:p w14:paraId="5AF54C90" w14:textId="5E3028B1" w:rsidR="00390C1C" w:rsidRPr="00390C1C" w:rsidRDefault="00390C1C" w:rsidP="00390C1C">
      <w:pPr>
        <w:shd w:val="clear" w:color="auto" w:fill="FFFFFF"/>
        <w:spacing w:after="200"/>
        <w:ind w:left="993" w:right="616"/>
        <w:jc w:val="both"/>
        <w:rPr>
          <w:rFonts w:ascii="Palatino Linotype" w:hAnsi="Palatino Linotype" w:cs="Arial"/>
          <w:i/>
        </w:rPr>
      </w:pPr>
      <w:r>
        <w:rPr>
          <w:rFonts w:ascii="Palatino Linotype" w:hAnsi="Palatino Linotype" w:cs="Arial"/>
          <w:i/>
        </w:rPr>
        <w:t>…</w:t>
      </w:r>
    </w:p>
    <w:p w14:paraId="36FFDAA8" w14:textId="77777777" w:rsidR="00390C1C" w:rsidRPr="00390C1C" w:rsidRDefault="00390C1C" w:rsidP="00390C1C">
      <w:pPr>
        <w:shd w:val="clear" w:color="auto" w:fill="FFFFFF"/>
        <w:spacing w:after="200"/>
        <w:ind w:left="993" w:right="616"/>
        <w:jc w:val="both"/>
        <w:rPr>
          <w:rFonts w:ascii="Palatino Linotype" w:hAnsi="Palatino Linotype" w:cs="Arial"/>
          <w:b/>
          <w:i/>
          <w:sz w:val="22"/>
          <w:szCs w:val="22"/>
          <w:lang w:val="es-MX" w:eastAsia="en-US"/>
        </w:rPr>
      </w:pPr>
      <w:r w:rsidRPr="00390C1C">
        <w:rPr>
          <w:rFonts w:ascii="Palatino Linotype" w:hAnsi="Palatino Linotype" w:cs="Arial"/>
          <w:b/>
          <w:i/>
          <w:sz w:val="22"/>
          <w:szCs w:val="22"/>
          <w:lang w:val="es-MX" w:eastAsia="en-US"/>
        </w:rPr>
        <w:t>Artículo 149. El acuerdo que clasifique la información como confidencial deberá contener un razonamiento lógico en el que demuestre que la información se encuentra en alguna o algunas de las hipótesis previstas en la presente Ley.</w:t>
      </w:r>
    </w:p>
    <w:p w14:paraId="70A9B4A5" w14:textId="77777777" w:rsidR="00390C1C" w:rsidRDefault="00390C1C" w:rsidP="00390C1C">
      <w:pPr>
        <w:spacing w:before="240" w:line="360" w:lineRule="auto"/>
        <w:ind w:left="993"/>
        <w:jc w:val="both"/>
        <w:rPr>
          <w:rFonts w:ascii="Palatino Linotype" w:hAnsi="Palatino Linotype" w:cs="Arial"/>
        </w:rPr>
      </w:pPr>
    </w:p>
    <w:p w14:paraId="7DAE4D3E" w14:textId="77777777" w:rsidR="00390C1C" w:rsidRPr="00625DE6" w:rsidRDefault="00390C1C" w:rsidP="00390C1C">
      <w:pPr>
        <w:spacing w:before="240" w:after="240" w:line="276" w:lineRule="auto"/>
        <w:ind w:left="993"/>
        <w:jc w:val="both"/>
        <w:rPr>
          <w:rFonts w:ascii="Palatino Linotype" w:hAnsi="Palatino Linotype"/>
          <w:b/>
          <w:i/>
          <w:sz w:val="22"/>
          <w:szCs w:val="22"/>
          <w:shd w:val="clear" w:color="auto" w:fill="FFFFFF"/>
        </w:rPr>
      </w:pPr>
      <w:r w:rsidRPr="00625DE6">
        <w:rPr>
          <w:rFonts w:ascii="Palatino Linotype" w:hAnsi="Palatino Linotype"/>
          <w:b/>
          <w:i/>
          <w:sz w:val="22"/>
          <w:szCs w:val="22"/>
          <w:shd w:val="clear" w:color="auto" w:fill="FFFFFF"/>
        </w:rPr>
        <w:t>Lineamientos Generales en Materia de Clasificación y Desclasificación de la Información, así como para la elaboración de Versiones Públicas:</w:t>
      </w:r>
    </w:p>
    <w:p w14:paraId="22D647ED" w14:textId="77777777" w:rsidR="00390C1C" w:rsidRPr="00625DE6" w:rsidRDefault="00390C1C" w:rsidP="00390C1C">
      <w:pPr>
        <w:pStyle w:val="Sinespaciado"/>
        <w:ind w:left="993"/>
        <w:jc w:val="both"/>
        <w:rPr>
          <w:rFonts w:ascii="Palatino Linotype" w:hAnsi="Palatino Linotype"/>
          <w:i/>
          <w:sz w:val="22"/>
          <w:szCs w:val="22"/>
          <w:lang w:eastAsia="es-MX"/>
        </w:rPr>
      </w:pPr>
      <w:r w:rsidRPr="00625DE6">
        <w:rPr>
          <w:rFonts w:ascii="Palatino Linotype" w:hAnsi="Palatino Linotype"/>
          <w:b/>
          <w:bCs/>
          <w:i/>
          <w:sz w:val="22"/>
          <w:szCs w:val="22"/>
          <w:lang w:eastAsia="es-MX"/>
        </w:rPr>
        <w:t>“Cuarto.</w:t>
      </w:r>
      <w:r w:rsidRPr="00625DE6">
        <w:rPr>
          <w:rFonts w:ascii="Palatino Linotype" w:hAnsi="Palatino Linotype"/>
          <w:i/>
          <w:sz w:val="22"/>
          <w:szCs w:val="22"/>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920114" w14:textId="77777777" w:rsidR="00390C1C" w:rsidRPr="00625DE6" w:rsidRDefault="00390C1C" w:rsidP="00390C1C">
      <w:pPr>
        <w:shd w:val="clear" w:color="auto" w:fill="FFFFFF"/>
        <w:spacing w:before="240" w:after="240"/>
        <w:ind w:left="993"/>
        <w:jc w:val="both"/>
        <w:rPr>
          <w:rFonts w:ascii="Palatino Linotype" w:hAnsi="Palatino Linotype" w:cs="Arial"/>
          <w:i/>
          <w:sz w:val="22"/>
          <w:szCs w:val="22"/>
          <w:lang w:val="es-MX" w:eastAsia="es-MX"/>
        </w:rPr>
      </w:pPr>
      <w:r w:rsidRPr="00625DE6">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14:paraId="294015AA" w14:textId="77777777" w:rsidR="00390C1C" w:rsidRPr="00625DE6" w:rsidRDefault="00390C1C" w:rsidP="00390C1C">
      <w:pPr>
        <w:shd w:val="clear" w:color="auto" w:fill="FFFFFF"/>
        <w:spacing w:before="240" w:after="240"/>
        <w:ind w:left="993"/>
        <w:jc w:val="both"/>
        <w:rPr>
          <w:rFonts w:ascii="Palatino Linotype" w:hAnsi="Palatino Linotype" w:cs="Arial"/>
          <w:i/>
          <w:sz w:val="22"/>
          <w:szCs w:val="22"/>
          <w:lang w:val="es-MX" w:eastAsia="es-MX"/>
        </w:rPr>
      </w:pPr>
      <w:r w:rsidRPr="00625DE6">
        <w:rPr>
          <w:rFonts w:ascii="Palatino Linotype" w:hAnsi="Palatino Linotype" w:cs="Arial"/>
          <w:i/>
          <w:sz w:val="22"/>
          <w:szCs w:val="22"/>
          <w:lang w:val="es-MX" w:eastAsia="es-MX"/>
        </w:rPr>
        <w:t>…</w:t>
      </w:r>
    </w:p>
    <w:p w14:paraId="1A8BD37B" w14:textId="77777777" w:rsidR="00390C1C" w:rsidRPr="00625DE6" w:rsidRDefault="00390C1C" w:rsidP="00390C1C">
      <w:pPr>
        <w:shd w:val="clear" w:color="auto" w:fill="FFFFFF"/>
        <w:spacing w:before="240" w:after="240"/>
        <w:ind w:left="993"/>
        <w:jc w:val="both"/>
        <w:rPr>
          <w:rFonts w:ascii="Palatino Linotype" w:hAnsi="Palatino Linotype" w:cs="Arial"/>
          <w:i/>
          <w:sz w:val="22"/>
          <w:szCs w:val="22"/>
          <w:lang w:val="es-MX" w:eastAsia="es-MX"/>
        </w:rPr>
      </w:pPr>
      <w:r w:rsidRPr="00625DE6">
        <w:rPr>
          <w:rFonts w:ascii="Palatino Linotype" w:hAnsi="Palatino Linotype" w:cs="Arial"/>
          <w:b/>
          <w:bCs/>
          <w:i/>
          <w:sz w:val="22"/>
          <w:szCs w:val="22"/>
          <w:lang w:val="es-MX" w:eastAsia="es-MX"/>
        </w:rPr>
        <w:t>Quinto.</w:t>
      </w:r>
      <w:r w:rsidRPr="00625DE6">
        <w:rPr>
          <w:rFonts w:ascii="Palatino Linotype" w:hAnsi="Palatino Linotype" w:cs="Arial"/>
          <w:i/>
          <w:sz w:val="22"/>
          <w:szCs w:val="22"/>
          <w:lang w:val="es-MX" w:eastAsia="es-MX"/>
        </w:rPr>
        <w:t> </w:t>
      </w:r>
      <w:r w:rsidRPr="00625DE6">
        <w:rPr>
          <w:rFonts w:ascii="Palatino Linotype" w:hAnsi="Palatino Linotype" w:cs="Arial"/>
          <w:i/>
          <w:sz w:val="22"/>
          <w:szCs w:val="22"/>
          <w:u w:val="single"/>
          <w:lang w:val="es-MX" w:eastAsia="es-MX"/>
        </w:rPr>
        <w:t>La carga de la prueba para justificar toda negativa de acceso a la información, por actualizarse cualquiera de los supuestos de clasificación previstos en la Ley General</w:t>
      </w:r>
      <w:r w:rsidRPr="00625DE6">
        <w:rPr>
          <w:rFonts w:ascii="Palatino Linotype" w:hAnsi="Palatino Linotype" w:cs="Arial"/>
          <w:i/>
          <w:sz w:val="22"/>
          <w:szCs w:val="22"/>
          <w:lang w:val="es-MX" w:eastAsia="es-MX"/>
        </w:rPr>
        <w:t xml:space="preserve">, la Ley Federal </w:t>
      </w:r>
      <w:r w:rsidRPr="00625DE6">
        <w:rPr>
          <w:rFonts w:ascii="Palatino Linotype" w:hAnsi="Palatino Linotype" w:cs="Arial"/>
          <w:i/>
          <w:sz w:val="22"/>
          <w:szCs w:val="22"/>
          <w:u w:val="single"/>
          <w:lang w:val="es-MX"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625DE6">
        <w:rPr>
          <w:rFonts w:ascii="Palatino Linotype" w:hAnsi="Palatino Linotype" w:cs="Arial"/>
          <w:i/>
          <w:sz w:val="22"/>
          <w:szCs w:val="22"/>
          <w:lang w:val="es-MX" w:eastAsia="es-MX"/>
        </w:rPr>
        <w:t>, observando lo dispuesto en la Ley General y las demás disposiciones aplicables en la materia.</w:t>
      </w:r>
    </w:p>
    <w:p w14:paraId="18303CBB" w14:textId="77777777" w:rsidR="004177CE" w:rsidRDefault="004177CE" w:rsidP="00390C1C">
      <w:pPr>
        <w:spacing w:before="240" w:line="360" w:lineRule="auto"/>
        <w:ind w:left="993"/>
        <w:jc w:val="both"/>
        <w:rPr>
          <w:rFonts w:ascii="Palatino Linotype" w:hAnsi="Palatino Linotype" w:cs="Arial"/>
        </w:rPr>
      </w:pPr>
    </w:p>
    <w:p w14:paraId="77938BE4" w14:textId="77777777" w:rsidR="00390C1C" w:rsidRDefault="00390C1C" w:rsidP="000B5877">
      <w:pPr>
        <w:spacing w:before="240" w:line="360" w:lineRule="auto"/>
        <w:jc w:val="both"/>
        <w:rPr>
          <w:rFonts w:ascii="Palatino Linotype" w:hAnsi="Palatino Linotype" w:cs="Arial"/>
        </w:rPr>
      </w:pPr>
    </w:p>
    <w:p w14:paraId="2DDFD1BF" w14:textId="35CE148D" w:rsidR="00390C1C" w:rsidRPr="00DD1D65" w:rsidRDefault="00DD1D65" w:rsidP="00DD1D65">
      <w:pPr>
        <w:spacing w:before="240" w:line="360" w:lineRule="auto"/>
        <w:jc w:val="both"/>
        <w:rPr>
          <w:rFonts w:ascii="Palatino Linotype" w:eastAsia="Calibri" w:hAnsi="Palatino Linotype" w:cs="Arial"/>
          <w:lang w:eastAsia="es-MX"/>
        </w:rPr>
      </w:pPr>
      <w:r>
        <w:rPr>
          <w:rFonts w:ascii="Palatino Linotype" w:hAnsi="Palatino Linotype" w:cs="Arial"/>
        </w:rPr>
        <w:t xml:space="preserve">Por lo anterior, </w:t>
      </w:r>
      <w:r>
        <w:rPr>
          <w:rFonts w:ascii="Palatino Linotype" w:eastAsia="Calibri" w:hAnsi="Palatino Linotype" w:cs="Arial"/>
          <w:lang w:eastAsia="es-MX"/>
        </w:rPr>
        <w:t>a</w:t>
      </w:r>
      <w:r w:rsidR="00390C1C" w:rsidRPr="00390C1C">
        <w:rPr>
          <w:rFonts w:ascii="Palatino Linotype" w:eastAsia="Calibri" w:hAnsi="Palatino Linotype" w:cs="Arial"/>
          <w:lang w:eastAsia="es-MX"/>
        </w:rPr>
        <w:t xml:space="preserve">nte una solicitud de acceso a la </w:t>
      </w:r>
      <w:r w:rsidRPr="00390C1C">
        <w:rPr>
          <w:rFonts w:ascii="Palatino Linotype" w:eastAsia="Calibri" w:hAnsi="Palatino Linotype" w:cs="Arial"/>
          <w:lang w:eastAsia="es-MX"/>
        </w:rPr>
        <w:t xml:space="preserve">información </w:t>
      </w:r>
      <w:r>
        <w:rPr>
          <w:rFonts w:ascii="Palatino Linotype" w:eastAsia="Calibri" w:hAnsi="Palatino Linotype" w:cs="Arial"/>
          <w:lang w:eastAsia="es-MX"/>
        </w:rPr>
        <w:t xml:space="preserve">como en el presente caso </w:t>
      </w:r>
      <w:r w:rsidR="00390C1C" w:rsidRPr="00390C1C">
        <w:rPr>
          <w:rFonts w:ascii="Palatino Linotype" w:eastAsia="Calibri" w:hAnsi="Palatino Linotype" w:cs="Arial"/>
          <w:lang w:eastAsia="es-MX"/>
        </w:rPr>
        <w:t>que resulte con información clasificada como confidencial, es viable de acuerdo a las disposiciones lega</w:t>
      </w:r>
      <w:r>
        <w:rPr>
          <w:rFonts w:ascii="Palatino Linotype" w:eastAsia="Calibri" w:hAnsi="Palatino Linotype" w:cs="Arial"/>
          <w:lang w:eastAsia="es-MX"/>
        </w:rPr>
        <w:t>les elaborar un acuerdo de clasificación como confidencial para efectos de limitar el acceso a la totalidad de dichas documentales. Dicho acuerdo debe ser autorizado por el Comité de Información</w:t>
      </w:r>
      <w:r w:rsidR="00390C1C" w:rsidRPr="00390C1C">
        <w:rPr>
          <w:rFonts w:ascii="Palatino Linotype" w:eastAsia="Calibri" w:hAnsi="Palatino Linotype" w:cs="Arial"/>
          <w:lang w:eastAsia="es-MX"/>
        </w:rPr>
        <w:t>.</w:t>
      </w:r>
    </w:p>
    <w:p w14:paraId="6FD72461" w14:textId="77777777" w:rsidR="00092961" w:rsidRDefault="00092961" w:rsidP="000B5877">
      <w:pPr>
        <w:spacing w:before="240" w:line="360" w:lineRule="auto"/>
        <w:jc w:val="both"/>
        <w:rPr>
          <w:rFonts w:ascii="Palatino Linotype" w:hAnsi="Palatino Linotype" w:cs="Arial"/>
        </w:rPr>
      </w:pPr>
    </w:p>
    <w:p w14:paraId="1B7F6336" w14:textId="02D1B4EB" w:rsidR="000B5877" w:rsidRPr="005B7047" w:rsidRDefault="000B5877" w:rsidP="000B5877">
      <w:pPr>
        <w:spacing w:before="240" w:line="360" w:lineRule="auto"/>
        <w:jc w:val="both"/>
        <w:rPr>
          <w:rFonts w:ascii="Palatino Linotype" w:hAnsi="Palatino Linotype" w:cs="Arial"/>
        </w:rPr>
      </w:pPr>
      <w:r w:rsidRPr="005B7047">
        <w:rPr>
          <w:rFonts w:ascii="Palatino Linotype" w:hAnsi="Palatino Linotype" w:cs="Arial"/>
        </w:rPr>
        <w:t>Por todo lo expuesto</w:t>
      </w:r>
      <w:r w:rsidR="00465990">
        <w:rPr>
          <w:rFonts w:ascii="Palatino Linotype" w:hAnsi="Palatino Linotype" w:cs="Arial"/>
        </w:rPr>
        <w:t>,</w:t>
      </w:r>
      <w:r w:rsidRPr="005B7047">
        <w:rPr>
          <w:rFonts w:ascii="Palatino Linotype" w:hAnsi="Palatino Linotype" w:cs="Arial"/>
        </w:rPr>
        <w:t xml:space="preserve"> es que for</w:t>
      </w:r>
      <w:r w:rsidR="00247941">
        <w:rPr>
          <w:rFonts w:ascii="Palatino Linotype" w:hAnsi="Palatino Linotype" w:cs="Arial"/>
        </w:rPr>
        <w:t>mulo el presente voto</w:t>
      </w:r>
      <w:r w:rsidR="00E27918" w:rsidRPr="005B7047">
        <w:rPr>
          <w:rFonts w:ascii="Palatino Linotype" w:hAnsi="Palatino Linotype" w:cs="Arial"/>
        </w:rPr>
        <w:t xml:space="preserve"> particular</w:t>
      </w:r>
      <w:r w:rsidRPr="005B7047">
        <w:rPr>
          <w:rFonts w:ascii="Palatino Linotype" w:hAnsi="Palatino Linotype" w:cs="Arial"/>
        </w:rPr>
        <w:t>, en los términos pr</w:t>
      </w:r>
      <w:r w:rsidR="00465990">
        <w:rPr>
          <w:rFonts w:ascii="Palatino Linotype" w:hAnsi="Palatino Linotype" w:cs="Arial"/>
        </w:rPr>
        <w:t>ecisados, considerando que las reflexiones</w:t>
      </w:r>
      <w:r w:rsidRPr="005B7047">
        <w:rPr>
          <w:rFonts w:ascii="Palatino Linotype" w:hAnsi="Palatino Linotype" w:cs="Arial"/>
        </w:rPr>
        <w:t xml:space="preserve"> aquí expuestas hubieran resultado importantes </w:t>
      </w:r>
      <w:r w:rsidR="006157F8" w:rsidRPr="005B7047">
        <w:rPr>
          <w:rFonts w:ascii="Palatino Linotype" w:hAnsi="Palatino Linotype" w:cs="Arial"/>
        </w:rPr>
        <w:t xml:space="preserve">el desarrollo </w:t>
      </w:r>
      <w:r w:rsidRPr="005B7047">
        <w:rPr>
          <w:rFonts w:ascii="Palatino Linotype" w:hAnsi="Palatino Linotype" w:cs="Arial"/>
        </w:rPr>
        <w:t>del recurso de revisión que fue resuelto p</w:t>
      </w:r>
      <w:r w:rsidR="00465990">
        <w:rPr>
          <w:rFonts w:ascii="Palatino Linotype" w:hAnsi="Palatino Linotype" w:cs="Arial"/>
        </w:rPr>
        <w:t>or el Pleno de este Instituto</w:t>
      </w:r>
      <w:r w:rsidRPr="005B7047">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B5877" w:rsidRPr="005B7047" w14:paraId="558A24AB" w14:textId="77777777" w:rsidTr="00E76114">
        <w:trPr>
          <w:trHeight w:val="809"/>
          <w:jc w:val="center"/>
        </w:trPr>
        <w:tc>
          <w:tcPr>
            <w:tcW w:w="4396" w:type="dxa"/>
          </w:tcPr>
          <w:p w14:paraId="088B3C81" w14:textId="77777777" w:rsidR="000B5877" w:rsidRPr="005B7047" w:rsidRDefault="000B5877" w:rsidP="00A649E3">
            <w:pPr>
              <w:rPr>
                <w:rFonts w:ascii="Palatino Linotype" w:hAnsi="Palatino Linotype"/>
                <w:b/>
                <w:color w:val="FF0000"/>
                <w:sz w:val="24"/>
                <w:szCs w:val="24"/>
              </w:rPr>
            </w:pPr>
          </w:p>
          <w:p w14:paraId="609CE50C" w14:textId="77777777" w:rsidR="000B5877" w:rsidRPr="005B7047" w:rsidRDefault="000B5877" w:rsidP="00E76114">
            <w:pPr>
              <w:jc w:val="center"/>
              <w:rPr>
                <w:rFonts w:ascii="Palatino Linotype" w:hAnsi="Palatino Linotype"/>
                <w:b/>
                <w:color w:val="FF0000"/>
                <w:sz w:val="24"/>
                <w:szCs w:val="24"/>
              </w:rPr>
            </w:pPr>
          </w:p>
          <w:p w14:paraId="2576BDE6" w14:textId="77777777" w:rsidR="00E27918" w:rsidRPr="005B7047" w:rsidRDefault="00E27918" w:rsidP="00E76114">
            <w:pPr>
              <w:jc w:val="center"/>
              <w:rPr>
                <w:rFonts w:ascii="Palatino Linotype" w:hAnsi="Palatino Linotype"/>
                <w:b/>
                <w:color w:val="FF0000"/>
                <w:sz w:val="24"/>
                <w:szCs w:val="24"/>
              </w:rPr>
            </w:pPr>
          </w:p>
          <w:p w14:paraId="575FE93C" w14:textId="77777777" w:rsidR="00E27918" w:rsidRPr="005B7047" w:rsidRDefault="00E27918" w:rsidP="00E76114">
            <w:pPr>
              <w:jc w:val="center"/>
              <w:rPr>
                <w:rFonts w:ascii="Palatino Linotype" w:hAnsi="Palatino Linotype"/>
                <w:b/>
                <w:color w:val="FF0000"/>
                <w:sz w:val="24"/>
                <w:szCs w:val="24"/>
              </w:rPr>
            </w:pPr>
          </w:p>
          <w:p w14:paraId="158383FB" w14:textId="77777777" w:rsidR="00E27918" w:rsidRPr="005B7047" w:rsidRDefault="00E27918" w:rsidP="00E76114">
            <w:pPr>
              <w:jc w:val="center"/>
              <w:rPr>
                <w:rFonts w:ascii="Palatino Linotype" w:hAnsi="Palatino Linotype"/>
                <w:b/>
                <w:color w:val="FF0000"/>
                <w:sz w:val="24"/>
                <w:szCs w:val="24"/>
              </w:rPr>
            </w:pPr>
          </w:p>
          <w:p w14:paraId="716AFE36" w14:textId="77777777" w:rsidR="00E27918" w:rsidRPr="005B7047" w:rsidRDefault="00E27918" w:rsidP="00E76114">
            <w:pPr>
              <w:jc w:val="center"/>
              <w:rPr>
                <w:rFonts w:ascii="Palatino Linotype" w:hAnsi="Palatino Linotype"/>
                <w:b/>
                <w:color w:val="FF0000"/>
                <w:sz w:val="24"/>
                <w:szCs w:val="24"/>
              </w:rPr>
            </w:pPr>
          </w:p>
          <w:p w14:paraId="7E0BEDF0" w14:textId="77777777" w:rsidR="000B5877" w:rsidRPr="005B7047" w:rsidRDefault="000B5877" w:rsidP="00E76114">
            <w:pPr>
              <w:jc w:val="center"/>
              <w:rPr>
                <w:rFonts w:ascii="Palatino Linotype" w:hAnsi="Palatino Linotype"/>
                <w:b/>
                <w:sz w:val="24"/>
                <w:szCs w:val="24"/>
              </w:rPr>
            </w:pPr>
          </w:p>
          <w:p w14:paraId="2AB3F9FD" w14:textId="77777777" w:rsidR="000B5877" w:rsidRPr="005B7047" w:rsidRDefault="000B5877" w:rsidP="00E76114">
            <w:pPr>
              <w:jc w:val="center"/>
              <w:rPr>
                <w:rFonts w:ascii="Palatino Linotype" w:hAnsi="Palatino Linotype"/>
                <w:b/>
                <w:color w:val="FF0000"/>
                <w:sz w:val="24"/>
                <w:szCs w:val="24"/>
              </w:rPr>
            </w:pPr>
            <w:r w:rsidRPr="005B7047">
              <w:rPr>
                <w:rFonts w:ascii="Palatino Linotype" w:hAnsi="Palatino Linotype"/>
                <w:b/>
                <w:sz w:val="24"/>
                <w:szCs w:val="24"/>
              </w:rPr>
              <w:t>Javier Martínez Cruz</w:t>
            </w:r>
          </w:p>
        </w:tc>
      </w:tr>
      <w:tr w:rsidR="008421F3" w:rsidRPr="008421F3" w14:paraId="50926102" w14:textId="77777777" w:rsidTr="000445CD">
        <w:trPr>
          <w:trHeight w:val="530"/>
          <w:jc w:val="center"/>
        </w:trPr>
        <w:tc>
          <w:tcPr>
            <w:tcW w:w="4396" w:type="dxa"/>
          </w:tcPr>
          <w:p w14:paraId="2FAD9215" w14:textId="77777777" w:rsidR="000B5877" w:rsidRDefault="000B5877" w:rsidP="00E76114">
            <w:pPr>
              <w:jc w:val="center"/>
              <w:rPr>
                <w:rFonts w:ascii="Palatino Linotype" w:hAnsi="Palatino Linotype"/>
                <w:b/>
                <w:sz w:val="24"/>
                <w:szCs w:val="24"/>
              </w:rPr>
            </w:pPr>
            <w:r w:rsidRPr="008421F3">
              <w:rPr>
                <w:rFonts w:ascii="Palatino Linotype" w:hAnsi="Palatino Linotype"/>
                <w:b/>
                <w:sz w:val="24"/>
                <w:szCs w:val="24"/>
              </w:rPr>
              <w:t>Comisionado</w:t>
            </w:r>
          </w:p>
          <w:p w14:paraId="4C07988F" w14:textId="763A447C" w:rsidR="008421F3" w:rsidRPr="008421F3" w:rsidRDefault="008421F3" w:rsidP="00E76114">
            <w:pPr>
              <w:jc w:val="center"/>
              <w:rPr>
                <w:rFonts w:ascii="Palatino Linotype" w:hAnsi="Palatino Linotype"/>
                <w:b/>
                <w:sz w:val="24"/>
                <w:szCs w:val="24"/>
              </w:rPr>
            </w:pPr>
            <w:r>
              <w:rPr>
                <w:rFonts w:ascii="Palatino Linotype" w:hAnsi="Palatino Linotype"/>
                <w:b/>
                <w:sz w:val="24"/>
                <w:szCs w:val="24"/>
              </w:rPr>
              <w:t>(Rúbrica)</w:t>
            </w:r>
          </w:p>
          <w:p w14:paraId="30CA00ED" w14:textId="577AD6F6" w:rsidR="000B5877" w:rsidRPr="008421F3" w:rsidRDefault="000B5877" w:rsidP="00DA1880">
            <w:pPr>
              <w:ind w:left="708"/>
              <w:jc w:val="center"/>
              <w:rPr>
                <w:rFonts w:ascii="Palatino Linotype" w:hAnsi="Palatino Linotype"/>
                <w:sz w:val="24"/>
                <w:szCs w:val="24"/>
              </w:rPr>
            </w:pPr>
          </w:p>
        </w:tc>
      </w:tr>
    </w:tbl>
    <w:p w14:paraId="2A45FE8E" w14:textId="77777777" w:rsidR="00A649E3" w:rsidRPr="009C66CC" w:rsidRDefault="00A649E3" w:rsidP="009C66CC">
      <w:pPr>
        <w:spacing w:before="240" w:line="360" w:lineRule="auto"/>
        <w:contextualSpacing/>
        <w:jc w:val="both"/>
        <w:rPr>
          <w:rFonts w:ascii="Palatino Linotype" w:hAnsi="Palatino Linotype"/>
          <w:szCs w:val="17"/>
          <w:lang w:eastAsia="es-ES_tradnl"/>
        </w:rPr>
      </w:pPr>
    </w:p>
    <w:sectPr w:rsidR="00A649E3" w:rsidRPr="009C66CC" w:rsidSect="00575235">
      <w:headerReference w:type="default" r:id="rId8"/>
      <w:footerReference w:type="default" r:id="rId9"/>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DA221" w14:textId="77777777" w:rsidR="00A44140" w:rsidRDefault="00A44140" w:rsidP="00C80F8C">
      <w:r>
        <w:separator/>
      </w:r>
    </w:p>
  </w:endnote>
  <w:endnote w:type="continuationSeparator" w:id="0">
    <w:p w14:paraId="388351C7" w14:textId="77777777" w:rsidR="00A44140" w:rsidRDefault="00A441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E75DC" w14:textId="77777777" w:rsidR="00A44140" w:rsidRDefault="00A44140" w:rsidP="00C80F8C">
      <w:r>
        <w:separator/>
      </w:r>
    </w:p>
  </w:footnote>
  <w:footnote w:type="continuationSeparator" w:id="0">
    <w:p w14:paraId="1C0AF6D3" w14:textId="77777777" w:rsidR="00A44140" w:rsidRDefault="00A4414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47301C4A" w:rsidR="00634485" w:rsidRPr="00A81140" w:rsidRDefault="00634485" w:rsidP="00C80F8C">
    <w:pPr>
      <w:pStyle w:val="Encabezado"/>
      <w:tabs>
        <w:tab w:val="clear" w:pos="4252"/>
        <w:tab w:val="clear" w:pos="8504"/>
        <w:tab w:val="left" w:pos="2326"/>
      </w:tabs>
      <w:rPr>
        <w:rFonts w:ascii="Palatino Linotype" w:hAnsi="Palatino Linotype"/>
      </w:rPr>
    </w:pPr>
  </w:p>
  <w:p w14:paraId="0BC213F2" w14:textId="59028DBD" w:rsidR="00F42A73" w:rsidRPr="000E11A9" w:rsidRDefault="005D765A" w:rsidP="00F42A73">
    <w:pPr>
      <w:pStyle w:val="Encabezado"/>
      <w:jc w:val="right"/>
      <w:rPr>
        <w:rFonts w:ascii="Palatino Linotype" w:hAnsi="Palatino Linotype"/>
        <w:lang w:val="es-MX"/>
      </w:rPr>
    </w:pPr>
    <w:r>
      <w:rPr>
        <w:rFonts w:ascii="Palatino Linotype" w:hAnsi="Palatino Linotype"/>
      </w:rPr>
      <w:t>VOTO</w:t>
    </w:r>
    <w:r w:rsidR="000E11A9">
      <w:rPr>
        <w:rFonts w:ascii="Palatino Linotype" w:hAnsi="Palatino Linotype"/>
        <w:lang w:val="es-MX"/>
      </w:rPr>
      <w:t xml:space="preserve"> PARTICULAR</w:t>
    </w:r>
  </w:p>
  <w:p w14:paraId="2F83D6AC" w14:textId="59C53B56" w:rsidR="00F42A73" w:rsidRDefault="00F42A73" w:rsidP="00F42A73">
    <w:pPr>
      <w:pStyle w:val="Encabezado"/>
      <w:jc w:val="right"/>
      <w:rPr>
        <w:rFonts w:ascii="Palatino Linotype" w:hAnsi="Palatino Linotype" w:cs="Arial"/>
        <w:bCs/>
        <w:lang w:eastAsia="es-MX"/>
      </w:rPr>
    </w:pPr>
    <w:r w:rsidRPr="00C51F7E">
      <w:rPr>
        <w:rFonts w:ascii="Palatino Linotype" w:hAnsi="Palatino Linotype"/>
      </w:rPr>
      <w:t xml:space="preserve">RECURSO DE REVISIÓN </w:t>
    </w:r>
    <w:r w:rsidR="00FE66AD">
      <w:rPr>
        <w:rFonts w:ascii="Palatino Linotype" w:hAnsi="Palatino Linotype" w:cs="Arial"/>
        <w:bCs/>
        <w:lang w:eastAsia="es-MX"/>
      </w:rPr>
      <w:t>02308/INFOEM/IP/RR/2018</w:t>
    </w:r>
  </w:p>
  <w:p w14:paraId="65C1E042" w14:textId="77777777" w:rsidR="00FE66AD" w:rsidRDefault="00FE66AD" w:rsidP="00F42A73">
    <w:pPr>
      <w:pStyle w:val="Encabezado"/>
      <w:jc w:val="right"/>
      <w:rPr>
        <w:rFonts w:ascii="Palatino Linotype" w:hAnsi="Palatino Linotype"/>
      </w:rPr>
    </w:pP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54BDF"/>
    <w:multiLevelType w:val="hybridMultilevel"/>
    <w:tmpl w:val="B914EC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12D27AA"/>
    <w:multiLevelType w:val="hybridMultilevel"/>
    <w:tmpl w:val="D21E5E32"/>
    <w:lvl w:ilvl="0" w:tplc="2C484086">
      <w:start w:val="1"/>
      <w:numFmt w:val="upperRoman"/>
      <w:lvlText w:val="%1."/>
      <w:lvlJc w:val="left"/>
      <w:pPr>
        <w:ind w:left="1713" w:hanging="720"/>
      </w:pPr>
      <w:rPr>
        <w:rFonts w:ascii="Palatino Linotype" w:eastAsia="Times New Roman" w:hAnsi="Palatino Linotype" w:cs="Times New Roman"/>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5F80684"/>
    <w:multiLevelType w:val="hybridMultilevel"/>
    <w:tmpl w:val="0FE8A0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2B551F"/>
    <w:multiLevelType w:val="hybridMultilevel"/>
    <w:tmpl w:val="B9E8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7B"/>
    <w:multiLevelType w:val="multilevel"/>
    <w:tmpl w:val="9EA81EF6"/>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14" w15:restartNumberingAfterBreak="0">
    <w:nsid w:val="472D52FA"/>
    <w:multiLevelType w:val="hybridMultilevel"/>
    <w:tmpl w:val="333E26A8"/>
    <w:lvl w:ilvl="0" w:tplc="4042B0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8E363F"/>
    <w:multiLevelType w:val="hybridMultilevel"/>
    <w:tmpl w:val="83C82A12"/>
    <w:lvl w:ilvl="0" w:tplc="265A8DF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926505"/>
    <w:multiLevelType w:val="hybridMultilevel"/>
    <w:tmpl w:val="256850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AD4577"/>
    <w:multiLevelType w:val="hybridMultilevel"/>
    <w:tmpl w:val="134EE0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2" w15:restartNumberingAfterBreak="0">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0"/>
  </w:num>
  <w:num w:numId="3">
    <w:abstractNumId w:val="9"/>
  </w:num>
  <w:num w:numId="4">
    <w:abstractNumId w:val="8"/>
  </w:num>
  <w:num w:numId="5">
    <w:abstractNumId w:val="17"/>
  </w:num>
  <w:num w:numId="6">
    <w:abstractNumId w:val="22"/>
  </w:num>
  <w:num w:numId="7">
    <w:abstractNumId w:val="13"/>
  </w:num>
  <w:num w:numId="8">
    <w:abstractNumId w:val="2"/>
  </w:num>
  <w:num w:numId="9">
    <w:abstractNumId w:val="4"/>
  </w:num>
  <w:num w:numId="10">
    <w:abstractNumId w:val="3"/>
  </w:num>
  <w:num w:numId="11">
    <w:abstractNumId w:val="11"/>
  </w:num>
  <w:num w:numId="12">
    <w:abstractNumId w:val="0"/>
  </w:num>
  <w:num w:numId="13">
    <w:abstractNumId w:val="16"/>
  </w:num>
  <w:num w:numId="14">
    <w:abstractNumId w:val="14"/>
  </w:num>
  <w:num w:numId="15">
    <w:abstractNumId w:val="21"/>
  </w:num>
  <w:num w:numId="16">
    <w:abstractNumId w:val="20"/>
  </w:num>
  <w:num w:numId="17">
    <w:abstractNumId w:val="19"/>
  </w:num>
  <w:num w:numId="18">
    <w:abstractNumId w:val="1"/>
  </w:num>
  <w:num w:numId="19">
    <w:abstractNumId w:val="6"/>
  </w:num>
  <w:num w:numId="20">
    <w:abstractNumId w:val="5"/>
  </w:num>
  <w:num w:numId="21">
    <w:abstractNumId w:val="7"/>
  </w:num>
  <w:num w:numId="22">
    <w:abstractNumId w:val="23"/>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14C4"/>
    <w:rsid w:val="00041820"/>
    <w:rsid w:val="0004240D"/>
    <w:rsid w:val="0004288C"/>
    <w:rsid w:val="000445CD"/>
    <w:rsid w:val="00046740"/>
    <w:rsid w:val="00047B2D"/>
    <w:rsid w:val="00050132"/>
    <w:rsid w:val="000508AA"/>
    <w:rsid w:val="00053278"/>
    <w:rsid w:val="00053B84"/>
    <w:rsid w:val="0006310A"/>
    <w:rsid w:val="00063CEE"/>
    <w:rsid w:val="00076298"/>
    <w:rsid w:val="000774BC"/>
    <w:rsid w:val="000812B5"/>
    <w:rsid w:val="000838C6"/>
    <w:rsid w:val="000840BE"/>
    <w:rsid w:val="0008477C"/>
    <w:rsid w:val="0008542A"/>
    <w:rsid w:val="000868F5"/>
    <w:rsid w:val="0008737A"/>
    <w:rsid w:val="000879B4"/>
    <w:rsid w:val="00092961"/>
    <w:rsid w:val="000A7174"/>
    <w:rsid w:val="000B0067"/>
    <w:rsid w:val="000B1E6A"/>
    <w:rsid w:val="000B36E9"/>
    <w:rsid w:val="000B3FFD"/>
    <w:rsid w:val="000B4147"/>
    <w:rsid w:val="000B5877"/>
    <w:rsid w:val="000B5C40"/>
    <w:rsid w:val="000C4453"/>
    <w:rsid w:val="000D626E"/>
    <w:rsid w:val="000D7066"/>
    <w:rsid w:val="000D710B"/>
    <w:rsid w:val="000E11A9"/>
    <w:rsid w:val="000E76A6"/>
    <w:rsid w:val="000F3D5E"/>
    <w:rsid w:val="000F50E8"/>
    <w:rsid w:val="0010019B"/>
    <w:rsid w:val="00105DA8"/>
    <w:rsid w:val="00110A70"/>
    <w:rsid w:val="0011251D"/>
    <w:rsid w:val="00113D1E"/>
    <w:rsid w:val="00113DAA"/>
    <w:rsid w:val="00122E6E"/>
    <w:rsid w:val="0012436A"/>
    <w:rsid w:val="00132EFF"/>
    <w:rsid w:val="001352AD"/>
    <w:rsid w:val="0013600E"/>
    <w:rsid w:val="00143E74"/>
    <w:rsid w:val="00145629"/>
    <w:rsid w:val="00156361"/>
    <w:rsid w:val="00157BC0"/>
    <w:rsid w:val="00162EE0"/>
    <w:rsid w:val="001665B5"/>
    <w:rsid w:val="0016737D"/>
    <w:rsid w:val="001706D8"/>
    <w:rsid w:val="00174717"/>
    <w:rsid w:val="00181E7B"/>
    <w:rsid w:val="00185575"/>
    <w:rsid w:val="00187C90"/>
    <w:rsid w:val="00190F07"/>
    <w:rsid w:val="001928EC"/>
    <w:rsid w:val="001938DA"/>
    <w:rsid w:val="0019544D"/>
    <w:rsid w:val="001A2DD2"/>
    <w:rsid w:val="001B0DB4"/>
    <w:rsid w:val="001B3177"/>
    <w:rsid w:val="001C2318"/>
    <w:rsid w:val="001C2489"/>
    <w:rsid w:val="001C62FB"/>
    <w:rsid w:val="001D2872"/>
    <w:rsid w:val="001D2DDB"/>
    <w:rsid w:val="001D3EA3"/>
    <w:rsid w:val="001D5AEB"/>
    <w:rsid w:val="001D5D6B"/>
    <w:rsid w:val="001E28C7"/>
    <w:rsid w:val="001E6F45"/>
    <w:rsid w:val="001F5CA0"/>
    <w:rsid w:val="00206D85"/>
    <w:rsid w:val="002119E7"/>
    <w:rsid w:val="00214282"/>
    <w:rsid w:val="00214AA1"/>
    <w:rsid w:val="00222980"/>
    <w:rsid w:val="00223A0E"/>
    <w:rsid w:val="00224532"/>
    <w:rsid w:val="00224CE2"/>
    <w:rsid w:val="00225AF8"/>
    <w:rsid w:val="00227EEE"/>
    <w:rsid w:val="00230C89"/>
    <w:rsid w:val="002324FD"/>
    <w:rsid w:val="00242224"/>
    <w:rsid w:val="002446EF"/>
    <w:rsid w:val="00246378"/>
    <w:rsid w:val="00247941"/>
    <w:rsid w:val="00253BA0"/>
    <w:rsid w:val="00264F22"/>
    <w:rsid w:val="0026560C"/>
    <w:rsid w:val="00267C5C"/>
    <w:rsid w:val="002731A7"/>
    <w:rsid w:val="002761E9"/>
    <w:rsid w:val="002A1C5F"/>
    <w:rsid w:val="002A2F7E"/>
    <w:rsid w:val="002A3DF8"/>
    <w:rsid w:val="002A3F6B"/>
    <w:rsid w:val="002A5E42"/>
    <w:rsid w:val="002B6F74"/>
    <w:rsid w:val="002C3994"/>
    <w:rsid w:val="002C7665"/>
    <w:rsid w:val="002D1549"/>
    <w:rsid w:val="002D237D"/>
    <w:rsid w:val="002D3ADC"/>
    <w:rsid w:val="002D56A8"/>
    <w:rsid w:val="002D6BA9"/>
    <w:rsid w:val="002E0611"/>
    <w:rsid w:val="002E0EDE"/>
    <w:rsid w:val="002E169A"/>
    <w:rsid w:val="002E5289"/>
    <w:rsid w:val="002E618A"/>
    <w:rsid w:val="002F077A"/>
    <w:rsid w:val="002F12CA"/>
    <w:rsid w:val="002F1536"/>
    <w:rsid w:val="002F1B71"/>
    <w:rsid w:val="002F4FE5"/>
    <w:rsid w:val="002F52FC"/>
    <w:rsid w:val="002F5D0C"/>
    <w:rsid w:val="002F627F"/>
    <w:rsid w:val="003023B7"/>
    <w:rsid w:val="00305111"/>
    <w:rsid w:val="00310936"/>
    <w:rsid w:val="0031287C"/>
    <w:rsid w:val="0031370C"/>
    <w:rsid w:val="00314C16"/>
    <w:rsid w:val="00320CEE"/>
    <w:rsid w:val="00322791"/>
    <w:rsid w:val="003327E5"/>
    <w:rsid w:val="00336B3B"/>
    <w:rsid w:val="00336E2B"/>
    <w:rsid w:val="0034792A"/>
    <w:rsid w:val="0035024A"/>
    <w:rsid w:val="003520D1"/>
    <w:rsid w:val="00360A9E"/>
    <w:rsid w:val="0036344C"/>
    <w:rsid w:val="00364C49"/>
    <w:rsid w:val="00365E6D"/>
    <w:rsid w:val="003666CB"/>
    <w:rsid w:val="0036720F"/>
    <w:rsid w:val="00377837"/>
    <w:rsid w:val="00386ADB"/>
    <w:rsid w:val="00390C1C"/>
    <w:rsid w:val="003929C8"/>
    <w:rsid w:val="003935BC"/>
    <w:rsid w:val="00393DFF"/>
    <w:rsid w:val="00397F22"/>
    <w:rsid w:val="003A2A41"/>
    <w:rsid w:val="003A5932"/>
    <w:rsid w:val="003A6550"/>
    <w:rsid w:val="003B04D0"/>
    <w:rsid w:val="003B3487"/>
    <w:rsid w:val="003B41E5"/>
    <w:rsid w:val="003B7B45"/>
    <w:rsid w:val="003C1A31"/>
    <w:rsid w:val="003C25BA"/>
    <w:rsid w:val="003D3640"/>
    <w:rsid w:val="003D7BBB"/>
    <w:rsid w:val="003E15BB"/>
    <w:rsid w:val="003E2138"/>
    <w:rsid w:val="003E2904"/>
    <w:rsid w:val="003E3F1B"/>
    <w:rsid w:val="003F7550"/>
    <w:rsid w:val="00411BEF"/>
    <w:rsid w:val="004123E0"/>
    <w:rsid w:val="00415E47"/>
    <w:rsid w:val="00416752"/>
    <w:rsid w:val="004177CE"/>
    <w:rsid w:val="00433DE7"/>
    <w:rsid w:val="00434F93"/>
    <w:rsid w:val="00445E66"/>
    <w:rsid w:val="004461DC"/>
    <w:rsid w:val="00450C4A"/>
    <w:rsid w:val="0045210B"/>
    <w:rsid w:val="004571AC"/>
    <w:rsid w:val="004578FD"/>
    <w:rsid w:val="00457B04"/>
    <w:rsid w:val="00465990"/>
    <w:rsid w:val="004665B2"/>
    <w:rsid w:val="0047000B"/>
    <w:rsid w:val="004701B0"/>
    <w:rsid w:val="004716D3"/>
    <w:rsid w:val="004736EF"/>
    <w:rsid w:val="00474020"/>
    <w:rsid w:val="00480A1B"/>
    <w:rsid w:val="00483891"/>
    <w:rsid w:val="0048455E"/>
    <w:rsid w:val="00484DB3"/>
    <w:rsid w:val="004938EB"/>
    <w:rsid w:val="004A2128"/>
    <w:rsid w:val="004A6397"/>
    <w:rsid w:val="004B471B"/>
    <w:rsid w:val="004B5A88"/>
    <w:rsid w:val="004C287E"/>
    <w:rsid w:val="004C691F"/>
    <w:rsid w:val="004D03CE"/>
    <w:rsid w:val="004D0A26"/>
    <w:rsid w:val="004D12BC"/>
    <w:rsid w:val="004D4DAF"/>
    <w:rsid w:val="004D7534"/>
    <w:rsid w:val="004E6229"/>
    <w:rsid w:val="004E64AA"/>
    <w:rsid w:val="004F25ED"/>
    <w:rsid w:val="004F2EE2"/>
    <w:rsid w:val="004F313C"/>
    <w:rsid w:val="004F3EAB"/>
    <w:rsid w:val="004F4FC6"/>
    <w:rsid w:val="00506B07"/>
    <w:rsid w:val="00515268"/>
    <w:rsid w:val="0051689B"/>
    <w:rsid w:val="00520D75"/>
    <w:rsid w:val="00534235"/>
    <w:rsid w:val="0053480A"/>
    <w:rsid w:val="00536192"/>
    <w:rsid w:val="005361FB"/>
    <w:rsid w:val="00543BFC"/>
    <w:rsid w:val="00553A4E"/>
    <w:rsid w:val="00553D9B"/>
    <w:rsid w:val="00553E8C"/>
    <w:rsid w:val="0055728A"/>
    <w:rsid w:val="00560707"/>
    <w:rsid w:val="00560767"/>
    <w:rsid w:val="00561E48"/>
    <w:rsid w:val="00562D01"/>
    <w:rsid w:val="00571CA9"/>
    <w:rsid w:val="00572399"/>
    <w:rsid w:val="005736C6"/>
    <w:rsid w:val="0057477C"/>
    <w:rsid w:val="00575235"/>
    <w:rsid w:val="00583235"/>
    <w:rsid w:val="005944F4"/>
    <w:rsid w:val="005A04EF"/>
    <w:rsid w:val="005A11CB"/>
    <w:rsid w:val="005A1ADF"/>
    <w:rsid w:val="005A61A4"/>
    <w:rsid w:val="005B5835"/>
    <w:rsid w:val="005B7047"/>
    <w:rsid w:val="005B71E5"/>
    <w:rsid w:val="005B7B43"/>
    <w:rsid w:val="005C29CE"/>
    <w:rsid w:val="005C3D2F"/>
    <w:rsid w:val="005D1946"/>
    <w:rsid w:val="005D765A"/>
    <w:rsid w:val="005E0676"/>
    <w:rsid w:val="005E1100"/>
    <w:rsid w:val="005E1785"/>
    <w:rsid w:val="005E59BE"/>
    <w:rsid w:val="005F1990"/>
    <w:rsid w:val="005F2A59"/>
    <w:rsid w:val="005F4371"/>
    <w:rsid w:val="005F476A"/>
    <w:rsid w:val="005F58B1"/>
    <w:rsid w:val="006044E0"/>
    <w:rsid w:val="006048B5"/>
    <w:rsid w:val="0060780B"/>
    <w:rsid w:val="006157F8"/>
    <w:rsid w:val="00616F7F"/>
    <w:rsid w:val="00620FDF"/>
    <w:rsid w:val="006218DC"/>
    <w:rsid w:val="006232F2"/>
    <w:rsid w:val="00625866"/>
    <w:rsid w:val="0063126D"/>
    <w:rsid w:val="00632F12"/>
    <w:rsid w:val="00634485"/>
    <w:rsid w:val="00635601"/>
    <w:rsid w:val="00643A81"/>
    <w:rsid w:val="00650AC9"/>
    <w:rsid w:val="006708E3"/>
    <w:rsid w:val="0068304C"/>
    <w:rsid w:val="006832F8"/>
    <w:rsid w:val="006841CD"/>
    <w:rsid w:val="00690859"/>
    <w:rsid w:val="006922D5"/>
    <w:rsid w:val="00692923"/>
    <w:rsid w:val="006A14F0"/>
    <w:rsid w:val="006A4679"/>
    <w:rsid w:val="006A7B4E"/>
    <w:rsid w:val="006D04B6"/>
    <w:rsid w:val="006D47DB"/>
    <w:rsid w:val="006D6CA1"/>
    <w:rsid w:val="006D78EC"/>
    <w:rsid w:val="006E55BA"/>
    <w:rsid w:val="006E6389"/>
    <w:rsid w:val="006E7597"/>
    <w:rsid w:val="006F2FF6"/>
    <w:rsid w:val="006F30F8"/>
    <w:rsid w:val="006F35AF"/>
    <w:rsid w:val="006F4B28"/>
    <w:rsid w:val="00700C49"/>
    <w:rsid w:val="00704DB2"/>
    <w:rsid w:val="0070535D"/>
    <w:rsid w:val="00706F63"/>
    <w:rsid w:val="00710C9E"/>
    <w:rsid w:val="00717CA7"/>
    <w:rsid w:val="00731928"/>
    <w:rsid w:val="007337EF"/>
    <w:rsid w:val="00736C06"/>
    <w:rsid w:val="00737524"/>
    <w:rsid w:val="00737D20"/>
    <w:rsid w:val="00740B90"/>
    <w:rsid w:val="007413A0"/>
    <w:rsid w:val="00747F4C"/>
    <w:rsid w:val="00753F2E"/>
    <w:rsid w:val="007601E4"/>
    <w:rsid w:val="00760FC9"/>
    <w:rsid w:val="007614FF"/>
    <w:rsid w:val="0076254B"/>
    <w:rsid w:val="007627EA"/>
    <w:rsid w:val="00766347"/>
    <w:rsid w:val="00766E4A"/>
    <w:rsid w:val="00772515"/>
    <w:rsid w:val="0077429E"/>
    <w:rsid w:val="00783622"/>
    <w:rsid w:val="007867E1"/>
    <w:rsid w:val="00790FC4"/>
    <w:rsid w:val="007915CF"/>
    <w:rsid w:val="007A3E6E"/>
    <w:rsid w:val="007A4054"/>
    <w:rsid w:val="007A57AC"/>
    <w:rsid w:val="007A79A7"/>
    <w:rsid w:val="007A7C9A"/>
    <w:rsid w:val="007B419F"/>
    <w:rsid w:val="007C2AA3"/>
    <w:rsid w:val="007D690D"/>
    <w:rsid w:val="007E013F"/>
    <w:rsid w:val="007E2755"/>
    <w:rsid w:val="007E4484"/>
    <w:rsid w:val="007E7FD2"/>
    <w:rsid w:val="007F288E"/>
    <w:rsid w:val="007F3153"/>
    <w:rsid w:val="007F4042"/>
    <w:rsid w:val="007F78F2"/>
    <w:rsid w:val="008000D4"/>
    <w:rsid w:val="00803006"/>
    <w:rsid w:val="008060BD"/>
    <w:rsid w:val="008071E6"/>
    <w:rsid w:val="00811C92"/>
    <w:rsid w:val="008127EE"/>
    <w:rsid w:val="00813388"/>
    <w:rsid w:val="00814254"/>
    <w:rsid w:val="0081574C"/>
    <w:rsid w:val="0081576B"/>
    <w:rsid w:val="0081611A"/>
    <w:rsid w:val="0082281C"/>
    <w:rsid w:val="008273EF"/>
    <w:rsid w:val="00831DEC"/>
    <w:rsid w:val="00834C48"/>
    <w:rsid w:val="008421F3"/>
    <w:rsid w:val="00845DA4"/>
    <w:rsid w:val="00847C65"/>
    <w:rsid w:val="0085746D"/>
    <w:rsid w:val="00863766"/>
    <w:rsid w:val="008647C2"/>
    <w:rsid w:val="00865215"/>
    <w:rsid w:val="008710F0"/>
    <w:rsid w:val="00871DC2"/>
    <w:rsid w:val="00875857"/>
    <w:rsid w:val="0088262E"/>
    <w:rsid w:val="008844F3"/>
    <w:rsid w:val="00885D4C"/>
    <w:rsid w:val="00885E74"/>
    <w:rsid w:val="0088721A"/>
    <w:rsid w:val="008912DD"/>
    <w:rsid w:val="00892AFC"/>
    <w:rsid w:val="008A0659"/>
    <w:rsid w:val="008A7301"/>
    <w:rsid w:val="008A7B64"/>
    <w:rsid w:val="008B18B4"/>
    <w:rsid w:val="008C0B6B"/>
    <w:rsid w:val="008C35FC"/>
    <w:rsid w:val="008C7C8C"/>
    <w:rsid w:val="008C7D47"/>
    <w:rsid w:val="008D1526"/>
    <w:rsid w:val="008D4FFD"/>
    <w:rsid w:val="008E2FB1"/>
    <w:rsid w:val="008F27DC"/>
    <w:rsid w:val="008F54A9"/>
    <w:rsid w:val="008F6F33"/>
    <w:rsid w:val="0090405F"/>
    <w:rsid w:val="00905068"/>
    <w:rsid w:val="00910E6C"/>
    <w:rsid w:val="009239CD"/>
    <w:rsid w:val="00934418"/>
    <w:rsid w:val="00945179"/>
    <w:rsid w:val="00947E42"/>
    <w:rsid w:val="0095733E"/>
    <w:rsid w:val="00957397"/>
    <w:rsid w:val="009617B6"/>
    <w:rsid w:val="00963577"/>
    <w:rsid w:val="00972907"/>
    <w:rsid w:val="00975312"/>
    <w:rsid w:val="00975EB9"/>
    <w:rsid w:val="00992D8F"/>
    <w:rsid w:val="009A0DB8"/>
    <w:rsid w:val="009A2582"/>
    <w:rsid w:val="009A3508"/>
    <w:rsid w:val="009B2446"/>
    <w:rsid w:val="009C1772"/>
    <w:rsid w:val="009C5D86"/>
    <w:rsid w:val="009C66CC"/>
    <w:rsid w:val="009D0C13"/>
    <w:rsid w:val="009D3E62"/>
    <w:rsid w:val="009D4D96"/>
    <w:rsid w:val="009D60BD"/>
    <w:rsid w:val="009E780D"/>
    <w:rsid w:val="009F30C2"/>
    <w:rsid w:val="009F3BDC"/>
    <w:rsid w:val="009F4AC0"/>
    <w:rsid w:val="009F5290"/>
    <w:rsid w:val="00A02BDE"/>
    <w:rsid w:val="00A05C96"/>
    <w:rsid w:val="00A12C96"/>
    <w:rsid w:val="00A14869"/>
    <w:rsid w:val="00A1648C"/>
    <w:rsid w:val="00A166B1"/>
    <w:rsid w:val="00A323F3"/>
    <w:rsid w:val="00A32A9A"/>
    <w:rsid w:val="00A33BE6"/>
    <w:rsid w:val="00A35F15"/>
    <w:rsid w:val="00A36D40"/>
    <w:rsid w:val="00A37403"/>
    <w:rsid w:val="00A44140"/>
    <w:rsid w:val="00A46E86"/>
    <w:rsid w:val="00A47380"/>
    <w:rsid w:val="00A47EAB"/>
    <w:rsid w:val="00A53349"/>
    <w:rsid w:val="00A55065"/>
    <w:rsid w:val="00A614FA"/>
    <w:rsid w:val="00A633E5"/>
    <w:rsid w:val="00A641BC"/>
    <w:rsid w:val="00A648BC"/>
    <w:rsid w:val="00A649E3"/>
    <w:rsid w:val="00A67FDE"/>
    <w:rsid w:val="00A71D9C"/>
    <w:rsid w:val="00A81140"/>
    <w:rsid w:val="00A829F4"/>
    <w:rsid w:val="00A83C13"/>
    <w:rsid w:val="00A94689"/>
    <w:rsid w:val="00A95B5D"/>
    <w:rsid w:val="00AA0C48"/>
    <w:rsid w:val="00AA3B03"/>
    <w:rsid w:val="00AA4D18"/>
    <w:rsid w:val="00AA62EE"/>
    <w:rsid w:val="00AB586E"/>
    <w:rsid w:val="00AC0E82"/>
    <w:rsid w:val="00AC5642"/>
    <w:rsid w:val="00AD46D9"/>
    <w:rsid w:val="00AD65F6"/>
    <w:rsid w:val="00AD7D29"/>
    <w:rsid w:val="00AE1AFE"/>
    <w:rsid w:val="00AE3C93"/>
    <w:rsid w:val="00AE63C8"/>
    <w:rsid w:val="00AF63EC"/>
    <w:rsid w:val="00B00154"/>
    <w:rsid w:val="00B005B3"/>
    <w:rsid w:val="00B02CB0"/>
    <w:rsid w:val="00B0317C"/>
    <w:rsid w:val="00B03BF8"/>
    <w:rsid w:val="00B24566"/>
    <w:rsid w:val="00B337A5"/>
    <w:rsid w:val="00B352B3"/>
    <w:rsid w:val="00B46AEB"/>
    <w:rsid w:val="00B53290"/>
    <w:rsid w:val="00B5380B"/>
    <w:rsid w:val="00B56FA8"/>
    <w:rsid w:val="00B62D27"/>
    <w:rsid w:val="00B6420C"/>
    <w:rsid w:val="00B72F71"/>
    <w:rsid w:val="00B73A65"/>
    <w:rsid w:val="00B74248"/>
    <w:rsid w:val="00B9291D"/>
    <w:rsid w:val="00B94089"/>
    <w:rsid w:val="00B94599"/>
    <w:rsid w:val="00BA0EE2"/>
    <w:rsid w:val="00BA0F2E"/>
    <w:rsid w:val="00BA1166"/>
    <w:rsid w:val="00BA55D5"/>
    <w:rsid w:val="00BB0D58"/>
    <w:rsid w:val="00BB6390"/>
    <w:rsid w:val="00BB7295"/>
    <w:rsid w:val="00BC0E85"/>
    <w:rsid w:val="00BC424B"/>
    <w:rsid w:val="00BD5200"/>
    <w:rsid w:val="00BD60DE"/>
    <w:rsid w:val="00BD7483"/>
    <w:rsid w:val="00BE3051"/>
    <w:rsid w:val="00BE4CFB"/>
    <w:rsid w:val="00BF033B"/>
    <w:rsid w:val="00BF271C"/>
    <w:rsid w:val="00BF4F5B"/>
    <w:rsid w:val="00C06EE2"/>
    <w:rsid w:val="00C15351"/>
    <w:rsid w:val="00C22B6E"/>
    <w:rsid w:val="00C30CA2"/>
    <w:rsid w:val="00C31C6F"/>
    <w:rsid w:val="00C32AD6"/>
    <w:rsid w:val="00C36BDA"/>
    <w:rsid w:val="00C40182"/>
    <w:rsid w:val="00C47343"/>
    <w:rsid w:val="00C53659"/>
    <w:rsid w:val="00C55313"/>
    <w:rsid w:val="00C558CB"/>
    <w:rsid w:val="00C62C94"/>
    <w:rsid w:val="00C650FE"/>
    <w:rsid w:val="00C66660"/>
    <w:rsid w:val="00C72A01"/>
    <w:rsid w:val="00C73CD2"/>
    <w:rsid w:val="00C75B24"/>
    <w:rsid w:val="00C80F8C"/>
    <w:rsid w:val="00C83E0B"/>
    <w:rsid w:val="00C84A36"/>
    <w:rsid w:val="00C858CB"/>
    <w:rsid w:val="00C85AB0"/>
    <w:rsid w:val="00C9645E"/>
    <w:rsid w:val="00CA1CE5"/>
    <w:rsid w:val="00CA3E8A"/>
    <w:rsid w:val="00CA47C9"/>
    <w:rsid w:val="00CA79EA"/>
    <w:rsid w:val="00CB2CE3"/>
    <w:rsid w:val="00CB38BB"/>
    <w:rsid w:val="00CB5ADF"/>
    <w:rsid w:val="00CC4FED"/>
    <w:rsid w:val="00CD34D2"/>
    <w:rsid w:val="00CD7C11"/>
    <w:rsid w:val="00CE0658"/>
    <w:rsid w:val="00CE528B"/>
    <w:rsid w:val="00CF0F60"/>
    <w:rsid w:val="00CF248E"/>
    <w:rsid w:val="00CF2DB3"/>
    <w:rsid w:val="00CF30E8"/>
    <w:rsid w:val="00D03814"/>
    <w:rsid w:val="00D047E8"/>
    <w:rsid w:val="00D04D42"/>
    <w:rsid w:val="00D0672A"/>
    <w:rsid w:val="00D10859"/>
    <w:rsid w:val="00D147AE"/>
    <w:rsid w:val="00D21840"/>
    <w:rsid w:val="00D243C7"/>
    <w:rsid w:val="00D271F3"/>
    <w:rsid w:val="00D322CE"/>
    <w:rsid w:val="00D328BC"/>
    <w:rsid w:val="00D32EC7"/>
    <w:rsid w:val="00D33211"/>
    <w:rsid w:val="00D379C9"/>
    <w:rsid w:val="00D40599"/>
    <w:rsid w:val="00D412D8"/>
    <w:rsid w:val="00D51FEB"/>
    <w:rsid w:val="00D528E5"/>
    <w:rsid w:val="00D52A18"/>
    <w:rsid w:val="00D56A84"/>
    <w:rsid w:val="00D57D0F"/>
    <w:rsid w:val="00D57FDF"/>
    <w:rsid w:val="00D64005"/>
    <w:rsid w:val="00D64B9A"/>
    <w:rsid w:val="00D651C7"/>
    <w:rsid w:val="00D759DE"/>
    <w:rsid w:val="00D81933"/>
    <w:rsid w:val="00D85B10"/>
    <w:rsid w:val="00D861D8"/>
    <w:rsid w:val="00D9007F"/>
    <w:rsid w:val="00D9156F"/>
    <w:rsid w:val="00D9787F"/>
    <w:rsid w:val="00DA10B4"/>
    <w:rsid w:val="00DA1880"/>
    <w:rsid w:val="00DA1BAA"/>
    <w:rsid w:val="00DA1C65"/>
    <w:rsid w:val="00DA2388"/>
    <w:rsid w:val="00DA33F5"/>
    <w:rsid w:val="00DB2A62"/>
    <w:rsid w:val="00DB3F69"/>
    <w:rsid w:val="00DB564C"/>
    <w:rsid w:val="00DB6E06"/>
    <w:rsid w:val="00DC2603"/>
    <w:rsid w:val="00DC3BDE"/>
    <w:rsid w:val="00DC4ECF"/>
    <w:rsid w:val="00DC59FF"/>
    <w:rsid w:val="00DD0855"/>
    <w:rsid w:val="00DD0EFD"/>
    <w:rsid w:val="00DD1D65"/>
    <w:rsid w:val="00DD2B64"/>
    <w:rsid w:val="00DD3171"/>
    <w:rsid w:val="00DD6036"/>
    <w:rsid w:val="00DE42C0"/>
    <w:rsid w:val="00DE4624"/>
    <w:rsid w:val="00DF4CB8"/>
    <w:rsid w:val="00DF525B"/>
    <w:rsid w:val="00DF5DDA"/>
    <w:rsid w:val="00DF6486"/>
    <w:rsid w:val="00E03270"/>
    <w:rsid w:val="00E063F3"/>
    <w:rsid w:val="00E12948"/>
    <w:rsid w:val="00E15B50"/>
    <w:rsid w:val="00E21594"/>
    <w:rsid w:val="00E247EC"/>
    <w:rsid w:val="00E27918"/>
    <w:rsid w:val="00E310E8"/>
    <w:rsid w:val="00E317A6"/>
    <w:rsid w:val="00E319E1"/>
    <w:rsid w:val="00E34777"/>
    <w:rsid w:val="00E36E10"/>
    <w:rsid w:val="00E438E8"/>
    <w:rsid w:val="00E53A86"/>
    <w:rsid w:val="00E55E0E"/>
    <w:rsid w:val="00E6172F"/>
    <w:rsid w:val="00E63612"/>
    <w:rsid w:val="00E64759"/>
    <w:rsid w:val="00E679CB"/>
    <w:rsid w:val="00E7360F"/>
    <w:rsid w:val="00E80821"/>
    <w:rsid w:val="00E84C53"/>
    <w:rsid w:val="00EA1FE3"/>
    <w:rsid w:val="00EA3BC3"/>
    <w:rsid w:val="00EA558B"/>
    <w:rsid w:val="00EB0254"/>
    <w:rsid w:val="00EB26E7"/>
    <w:rsid w:val="00EB3186"/>
    <w:rsid w:val="00EB3659"/>
    <w:rsid w:val="00EB4F4F"/>
    <w:rsid w:val="00EB6328"/>
    <w:rsid w:val="00EC0343"/>
    <w:rsid w:val="00EC28FE"/>
    <w:rsid w:val="00EC3276"/>
    <w:rsid w:val="00EC3656"/>
    <w:rsid w:val="00EC462C"/>
    <w:rsid w:val="00EC473C"/>
    <w:rsid w:val="00ED1010"/>
    <w:rsid w:val="00ED51ED"/>
    <w:rsid w:val="00ED6338"/>
    <w:rsid w:val="00EE22C2"/>
    <w:rsid w:val="00EE4E0D"/>
    <w:rsid w:val="00EF008E"/>
    <w:rsid w:val="00EF2D47"/>
    <w:rsid w:val="00F109A8"/>
    <w:rsid w:val="00F10CF6"/>
    <w:rsid w:val="00F12C79"/>
    <w:rsid w:val="00F25D73"/>
    <w:rsid w:val="00F35CA3"/>
    <w:rsid w:val="00F3621D"/>
    <w:rsid w:val="00F40941"/>
    <w:rsid w:val="00F42A73"/>
    <w:rsid w:val="00F46492"/>
    <w:rsid w:val="00F50BDD"/>
    <w:rsid w:val="00F55F16"/>
    <w:rsid w:val="00F55FE6"/>
    <w:rsid w:val="00F57F14"/>
    <w:rsid w:val="00F65123"/>
    <w:rsid w:val="00F659A6"/>
    <w:rsid w:val="00F65F02"/>
    <w:rsid w:val="00F6770E"/>
    <w:rsid w:val="00F8598C"/>
    <w:rsid w:val="00F91891"/>
    <w:rsid w:val="00F91978"/>
    <w:rsid w:val="00F93BED"/>
    <w:rsid w:val="00FB48D6"/>
    <w:rsid w:val="00FC21AA"/>
    <w:rsid w:val="00FC72F9"/>
    <w:rsid w:val="00FD2C45"/>
    <w:rsid w:val="00FE527A"/>
    <w:rsid w:val="00FE66AD"/>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link w:val="Ttulo2Car"/>
    <w:uiPriority w:val="1"/>
    <w:qFormat/>
    <w:rsid w:val="00EE4E0D"/>
    <w:pPr>
      <w:widowControl w:val="0"/>
      <w:ind w:left="117"/>
      <w:outlineLvl w:val="1"/>
    </w:pPr>
    <w:rPr>
      <w:rFonts w:cstheme="min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2A73"/>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0774BC"/>
    <w:pPr>
      <w:spacing w:after="120"/>
    </w:pPr>
  </w:style>
  <w:style w:type="character" w:customStyle="1" w:styleId="TextoindependienteCar">
    <w:name w:val="Texto independiente Car"/>
    <w:basedOn w:val="Fuentedeprrafopredeter"/>
    <w:link w:val="Textoindependiente"/>
    <w:uiPriority w:val="99"/>
    <w:rsid w:val="000774BC"/>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DA1BA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DA1BAA"/>
    <w:rPr>
      <w:rFonts w:ascii="Times New Roman" w:eastAsia="Times New Roman" w:hAnsi="Times New Roman" w:cs="Times New Roman"/>
      <w:lang w:val="es-MX"/>
    </w:rPr>
  </w:style>
  <w:style w:type="character" w:styleId="Textoennegrita">
    <w:name w:val="Strong"/>
    <w:uiPriority w:val="22"/>
    <w:qFormat/>
    <w:rsid w:val="00DA1BAA"/>
    <w:rPr>
      <w:b/>
      <w:bCs/>
    </w:rPr>
  </w:style>
  <w:style w:type="character" w:customStyle="1" w:styleId="Ttulo2Car">
    <w:name w:val="Título 2 Car"/>
    <w:basedOn w:val="Fuentedeprrafopredeter"/>
    <w:link w:val="Ttulo2"/>
    <w:uiPriority w:val="1"/>
    <w:rsid w:val="00EE4E0D"/>
    <w:rPr>
      <w:rFonts w:ascii="Times New Roman" w:eastAsia="Times New Roman" w:hAnsi="Times New Roman"/>
      <w:lang w:val="en-US" w:eastAsia="en-US"/>
    </w:rPr>
  </w:style>
  <w:style w:type="character" w:styleId="nfasis">
    <w:name w:val="Emphasis"/>
    <w:basedOn w:val="Fuentedeprrafopredeter"/>
    <w:uiPriority w:val="20"/>
    <w:qFormat/>
    <w:rsid w:val="00457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 w:id="787237160">
      <w:bodyDiv w:val="1"/>
      <w:marLeft w:val="0"/>
      <w:marRight w:val="0"/>
      <w:marTop w:val="0"/>
      <w:marBottom w:val="0"/>
      <w:divBdr>
        <w:top w:val="none" w:sz="0" w:space="0" w:color="auto"/>
        <w:left w:val="none" w:sz="0" w:space="0" w:color="auto"/>
        <w:bottom w:val="none" w:sz="0" w:space="0" w:color="auto"/>
        <w:right w:val="none" w:sz="0" w:space="0" w:color="auto"/>
      </w:divBdr>
    </w:div>
    <w:div w:id="1038316743">
      <w:bodyDiv w:val="1"/>
      <w:marLeft w:val="0"/>
      <w:marRight w:val="0"/>
      <w:marTop w:val="0"/>
      <w:marBottom w:val="0"/>
      <w:divBdr>
        <w:top w:val="none" w:sz="0" w:space="0" w:color="auto"/>
        <w:left w:val="none" w:sz="0" w:space="0" w:color="auto"/>
        <w:bottom w:val="none" w:sz="0" w:space="0" w:color="auto"/>
        <w:right w:val="none" w:sz="0" w:space="0" w:color="auto"/>
      </w:divBdr>
    </w:div>
    <w:div w:id="1287158673">
      <w:bodyDiv w:val="1"/>
      <w:marLeft w:val="0"/>
      <w:marRight w:val="0"/>
      <w:marTop w:val="0"/>
      <w:marBottom w:val="0"/>
      <w:divBdr>
        <w:top w:val="none" w:sz="0" w:space="0" w:color="auto"/>
        <w:left w:val="none" w:sz="0" w:space="0" w:color="auto"/>
        <w:bottom w:val="none" w:sz="0" w:space="0" w:color="auto"/>
        <w:right w:val="none" w:sz="0" w:space="0" w:color="auto"/>
      </w:divBdr>
    </w:div>
    <w:div w:id="1661809572">
      <w:bodyDiv w:val="1"/>
      <w:marLeft w:val="0"/>
      <w:marRight w:val="0"/>
      <w:marTop w:val="0"/>
      <w:marBottom w:val="0"/>
      <w:divBdr>
        <w:top w:val="none" w:sz="0" w:space="0" w:color="auto"/>
        <w:left w:val="none" w:sz="0" w:space="0" w:color="auto"/>
        <w:bottom w:val="none" w:sz="0" w:space="0" w:color="auto"/>
        <w:right w:val="none" w:sz="0" w:space="0" w:color="auto"/>
      </w:divBdr>
    </w:div>
    <w:div w:id="1856335009">
      <w:bodyDiv w:val="1"/>
      <w:marLeft w:val="0"/>
      <w:marRight w:val="0"/>
      <w:marTop w:val="0"/>
      <w:marBottom w:val="0"/>
      <w:divBdr>
        <w:top w:val="none" w:sz="0" w:space="0" w:color="auto"/>
        <w:left w:val="none" w:sz="0" w:space="0" w:color="auto"/>
        <w:bottom w:val="none" w:sz="0" w:space="0" w:color="auto"/>
        <w:right w:val="none" w:sz="0" w:space="0" w:color="auto"/>
      </w:divBdr>
    </w:div>
    <w:div w:id="2026207794">
      <w:bodyDiv w:val="1"/>
      <w:marLeft w:val="0"/>
      <w:marRight w:val="0"/>
      <w:marTop w:val="0"/>
      <w:marBottom w:val="0"/>
      <w:divBdr>
        <w:top w:val="none" w:sz="0" w:space="0" w:color="auto"/>
        <w:left w:val="none" w:sz="0" w:space="0" w:color="auto"/>
        <w:bottom w:val="none" w:sz="0" w:space="0" w:color="auto"/>
        <w:right w:val="none" w:sz="0" w:space="0" w:color="auto"/>
      </w:divBdr>
    </w:div>
    <w:div w:id="2038968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9C258-460A-4D8B-85BF-BC5EB6EE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1512</Words>
  <Characters>8320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2018-08-17T00:26:00Z</cp:lastPrinted>
  <dcterms:created xsi:type="dcterms:W3CDTF">2018-10-16T14:56:00Z</dcterms:created>
  <dcterms:modified xsi:type="dcterms:W3CDTF">2018-11-15T20:03:00Z</dcterms:modified>
</cp:coreProperties>
</file>